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01" w:rsidRPr="002F1301" w:rsidRDefault="002F1301" w:rsidP="000B1888">
      <w:pPr>
        <w:shd w:val="clear" w:color="auto" w:fill="FFFFFF"/>
        <w:spacing w:after="0" w:line="240" w:lineRule="auto"/>
        <w:jc w:val="center"/>
        <w:rPr>
          <w:rFonts w:ascii="Times New Roman" w:eastAsia="Times New Roman" w:hAnsi="Times New Roman" w:cs="Times New Roman"/>
          <w:color w:val="000000"/>
          <w:sz w:val="24"/>
          <w:szCs w:val="24"/>
        </w:rPr>
      </w:pPr>
      <w:r w:rsidRPr="00F15D3E">
        <w:rPr>
          <w:rFonts w:ascii="Times New Roman" w:eastAsia="Times New Roman" w:hAnsi="Times New Roman" w:cs="Times New Roman"/>
          <w:b/>
          <w:bCs/>
          <w:color w:val="000000"/>
          <w:sz w:val="24"/>
          <w:szCs w:val="24"/>
        </w:rPr>
        <w:t>Основные положения учетной политики</w:t>
      </w:r>
    </w:p>
    <w:p w:rsidR="007726D2" w:rsidRDefault="00820E61" w:rsidP="000B1888">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sidR="002F1301" w:rsidRPr="00F15D3E">
        <w:rPr>
          <w:rFonts w:ascii="Times New Roman" w:eastAsia="Times New Roman" w:hAnsi="Times New Roman" w:cs="Times New Roman"/>
          <w:b/>
          <w:bCs/>
          <w:color w:val="000000"/>
          <w:sz w:val="24"/>
          <w:szCs w:val="24"/>
        </w:rPr>
        <w:t xml:space="preserve">бластного государственного бюджетного учреждения культуры </w:t>
      </w:r>
    </w:p>
    <w:p w:rsidR="002F1301" w:rsidRPr="002F1301" w:rsidRDefault="002F1301" w:rsidP="000B1888">
      <w:pPr>
        <w:shd w:val="clear" w:color="auto" w:fill="FFFFFF"/>
        <w:spacing w:after="120" w:line="240" w:lineRule="auto"/>
        <w:jc w:val="center"/>
        <w:rPr>
          <w:rFonts w:ascii="Times New Roman" w:eastAsia="Times New Roman" w:hAnsi="Times New Roman" w:cs="Times New Roman"/>
          <w:color w:val="000000"/>
          <w:sz w:val="24"/>
          <w:szCs w:val="24"/>
        </w:rPr>
      </w:pPr>
      <w:r w:rsidRPr="00F15D3E">
        <w:rPr>
          <w:rFonts w:ascii="Times New Roman" w:eastAsia="Times New Roman" w:hAnsi="Times New Roman" w:cs="Times New Roman"/>
          <w:b/>
          <w:bCs/>
          <w:color w:val="000000"/>
          <w:sz w:val="24"/>
          <w:szCs w:val="24"/>
        </w:rPr>
        <w:t>«Челябинский государственный театр кукол имени В. Вольховского»</w:t>
      </w:r>
    </w:p>
    <w:p w:rsidR="002F1301" w:rsidRPr="002F1301" w:rsidRDefault="002F1301" w:rsidP="000B1888">
      <w:pPr>
        <w:shd w:val="clear" w:color="auto" w:fill="FFFFFF"/>
        <w:spacing w:before="150" w:after="150" w:line="240" w:lineRule="auto"/>
        <w:ind w:firstLine="708"/>
        <w:jc w:val="both"/>
        <w:rPr>
          <w:rFonts w:ascii="Times New Roman" w:eastAsia="Times New Roman" w:hAnsi="Times New Roman" w:cs="Times New Roman"/>
          <w:color w:val="000000"/>
          <w:sz w:val="24"/>
          <w:szCs w:val="24"/>
        </w:rPr>
      </w:pPr>
      <w:proofErr w:type="gramStart"/>
      <w:r w:rsidRPr="002F1301">
        <w:rPr>
          <w:rFonts w:ascii="Times New Roman" w:eastAsia="Times New Roman" w:hAnsi="Times New Roman" w:cs="Times New Roman"/>
          <w:color w:val="000000"/>
          <w:sz w:val="24"/>
          <w:szCs w:val="24"/>
        </w:rPr>
        <w:t xml:space="preserve">Учетная политика </w:t>
      </w:r>
      <w:r w:rsidRPr="00F15D3E">
        <w:rPr>
          <w:rFonts w:ascii="Times New Roman" w:eastAsia="Times New Roman" w:hAnsi="Times New Roman" w:cs="Times New Roman"/>
          <w:color w:val="000000"/>
          <w:sz w:val="24"/>
          <w:szCs w:val="24"/>
        </w:rPr>
        <w:t xml:space="preserve">ОГБУК ЧГТК им. В. </w:t>
      </w:r>
      <w:proofErr w:type="spellStart"/>
      <w:r w:rsidRPr="00F15D3E">
        <w:rPr>
          <w:rFonts w:ascii="Times New Roman" w:eastAsia="Times New Roman" w:hAnsi="Times New Roman" w:cs="Times New Roman"/>
          <w:color w:val="000000"/>
          <w:sz w:val="24"/>
          <w:szCs w:val="24"/>
        </w:rPr>
        <w:t>Вольховского</w:t>
      </w:r>
      <w:proofErr w:type="spellEnd"/>
      <w:r w:rsidRPr="002F1301">
        <w:rPr>
          <w:rFonts w:ascii="Times New Roman" w:eastAsia="Times New Roman" w:hAnsi="Times New Roman" w:cs="Times New Roman"/>
          <w:color w:val="000000"/>
          <w:sz w:val="24"/>
          <w:szCs w:val="24"/>
        </w:rPr>
        <w:t xml:space="preserve"> (далее – учреждение) утверждена приказом от </w:t>
      </w:r>
      <w:r w:rsidR="00B56F42">
        <w:rPr>
          <w:rFonts w:ascii="Times New Roman" w:eastAsia="Times New Roman" w:hAnsi="Times New Roman" w:cs="Times New Roman"/>
          <w:color w:val="000000"/>
          <w:sz w:val="24"/>
          <w:szCs w:val="24"/>
        </w:rPr>
        <w:t xml:space="preserve">29 </w:t>
      </w:r>
      <w:bookmarkStart w:id="0" w:name="_GoBack"/>
      <w:bookmarkEnd w:id="0"/>
      <w:r w:rsidR="00B56F42">
        <w:rPr>
          <w:rFonts w:ascii="Times New Roman" w:eastAsia="Times New Roman" w:hAnsi="Times New Roman" w:cs="Times New Roman"/>
          <w:color w:val="000000"/>
          <w:sz w:val="24"/>
          <w:szCs w:val="24"/>
        </w:rPr>
        <w:t>декабря</w:t>
      </w:r>
      <w:r w:rsidRPr="002F1301">
        <w:rPr>
          <w:rFonts w:ascii="Times New Roman" w:eastAsia="Times New Roman" w:hAnsi="Times New Roman" w:cs="Times New Roman"/>
          <w:color w:val="000000"/>
          <w:sz w:val="24"/>
          <w:szCs w:val="24"/>
        </w:rPr>
        <w:t xml:space="preserve"> 20</w:t>
      </w:r>
      <w:r w:rsidR="00B56F42">
        <w:rPr>
          <w:rFonts w:ascii="Times New Roman" w:eastAsia="Times New Roman" w:hAnsi="Times New Roman" w:cs="Times New Roman"/>
          <w:color w:val="000000"/>
          <w:sz w:val="24"/>
          <w:szCs w:val="24"/>
        </w:rPr>
        <w:t>20</w:t>
      </w:r>
      <w:r w:rsidRPr="002F1301">
        <w:rPr>
          <w:rFonts w:ascii="Times New Roman" w:eastAsia="Times New Roman" w:hAnsi="Times New Roman" w:cs="Times New Roman"/>
          <w:color w:val="000000"/>
          <w:sz w:val="24"/>
          <w:szCs w:val="24"/>
        </w:rPr>
        <w:t xml:space="preserve"> года № </w:t>
      </w:r>
      <w:r w:rsidR="00CF0AE6">
        <w:rPr>
          <w:rFonts w:ascii="Times New Roman" w:eastAsia="Times New Roman" w:hAnsi="Times New Roman" w:cs="Times New Roman"/>
          <w:color w:val="000000"/>
          <w:sz w:val="24"/>
          <w:szCs w:val="24"/>
        </w:rPr>
        <w:t>246</w:t>
      </w:r>
      <w:r w:rsidR="00F15D3E">
        <w:rPr>
          <w:rFonts w:ascii="Times New Roman" w:eastAsia="Times New Roman" w:hAnsi="Times New Roman" w:cs="Times New Roman"/>
          <w:color w:val="000000"/>
          <w:sz w:val="24"/>
          <w:szCs w:val="24"/>
        </w:rPr>
        <w:t>/од</w:t>
      </w:r>
      <w:r w:rsidR="00B56F42">
        <w:rPr>
          <w:rFonts w:ascii="Times New Roman" w:eastAsia="Times New Roman" w:hAnsi="Times New Roman" w:cs="Times New Roman"/>
          <w:color w:val="000000"/>
          <w:sz w:val="24"/>
          <w:szCs w:val="24"/>
        </w:rPr>
        <w:t xml:space="preserve"> </w:t>
      </w:r>
      <w:r w:rsidRPr="002F1301">
        <w:rPr>
          <w:rFonts w:ascii="Times New Roman" w:eastAsia="Times New Roman" w:hAnsi="Times New Roman" w:cs="Times New Roman"/>
          <w:color w:val="000000"/>
          <w:sz w:val="24"/>
          <w:szCs w:val="24"/>
        </w:rPr>
        <w:t xml:space="preserve">и включает в себя </w:t>
      </w:r>
      <w:r w:rsidR="00B56F42">
        <w:rPr>
          <w:rFonts w:ascii="Times New Roman" w:eastAsia="Times New Roman" w:hAnsi="Times New Roman" w:cs="Times New Roman"/>
          <w:color w:val="000000"/>
          <w:sz w:val="24"/>
          <w:szCs w:val="24"/>
        </w:rPr>
        <w:t>У</w:t>
      </w:r>
      <w:r w:rsidRPr="002F1301">
        <w:rPr>
          <w:rFonts w:ascii="Times New Roman" w:eastAsia="Times New Roman" w:hAnsi="Times New Roman" w:cs="Times New Roman"/>
          <w:color w:val="000000"/>
          <w:sz w:val="24"/>
          <w:szCs w:val="24"/>
        </w:rPr>
        <w:t>четн</w:t>
      </w:r>
      <w:r w:rsidR="00B56F42">
        <w:rPr>
          <w:rFonts w:ascii="Times New Roman" w:eastAsia="Times New Roman" w:hAnsi="Times New Roman" w:cs="Times New Roman"/>
          <w:color w:val="000000"/>
          <w:sz w:val="24"/>
          <w:szCs w:val="24"/>
        </w:rPr>
        <w:t>ую</w:t>
      </w:r>
      <w:r w:rsidRPr="002F1301">
        <w:rPr>
          <w:rFonts w:ascii="Times New Roman" w:eastAsia="Times New Roman" w:hAnsi="Times New Roman" w:cs="Times New Roman"/>
          <w:color w:val="000000"/>
          <w:sz w:val="24"/>
          <w:szCs w:val="24"/>
        </w:rPr>
        <w:t xml:space="preserve"> политик</w:t>
      </w:r>
      <w:r w:rsidR="00B56F42">
        <w:rPr>
          <w:rFonts w:ascii="Times New Roman" w:eastAsia="Times New Roman" w:hAnsi="Times New Roman" w:cs="Times New Roman"/>
          <w:color w:val="000000"/>
          <w:sz w:val="24"/>
          <w:szCs w:val="24"/>
        </w:rPr>
        <w:t>у</w:t>
      </w:r>
      <w:r w:rsidRPr="002F1301">
        <w:rPr>
          <w:rFonts w:ascii="Times New Roman" w:eastAsia="Times New Roman" w:hAnsi="Times New Roman" w:cs="Times New Roman"/>
          <w:color w:val="000000"/>
          <w:sz w:val="24"/>
          <w:szCs w:val="24"/>
        </w:rPr>
        <w:t xml:space="preserve"> для целей </w:t>
      </w:r>
      <w:r w:rsidR="00F15D3E">
        <w:rPr>
          <w:rFonts w:ascii="Times New Roman" w:eastAsia="Times New Roman" w:hAnsi="Times New Roman" w:cs="Times New Roman"/>
          <w:color w:val="000000"/>
          <w:sz w:val="24"/>
          <w:szCs w:val="24"/>
        </w:rPr>
        <w:t xml:space="preserve">бухгалтерского </w:t>
      </w:r>
      <w:r w:rsidR="00CF0AE6">
        <w:rPr>
          <w:rFonts w:ascii="Times New Roman" w:eastAsia="Times New Roman" w:hAnsi="Times New Roman" w:cs="Times New Roman"/>
          <w:color w:val="000000"/>
          <w:sz w:val="24"/>
          <w:szCs w:val="24"/>
        </w:rPr>
        <w:t>учета (Приложение 1 к приказу 2</w:t>
      </w:r>
      <w:r w:rsidR="00B56F42">
        <w:rPr>
          <w:rFonts w:ascii="Times New Roman" w:eastAsia="Times New Roman" w:hAnsi="Times New Roman" w:cs="Times New Roman"/>
          <w:color w:val="000000"/>
          <w:sz w:val="24"/>
          <w:szCs w:val="24"/>
        </w:rPr>
        <w:t xml:space="preserve">46/од от 29.12.2020 г.) </w:t>
      </w:r>
      <w:r w:rsidR="00F15D3E">
        <w:rPr>
          <w:rFonts w:ascii="Times New Roman" w:eastAsia="Times New Roman" w:hAnsi="Times New Roman" w:cs="Times New Roman"/>
          <w:color w:val="000000"/>
          <w:sz w:val="24"/>
          <w:szCs w:val="24"/>
        </w:rPr>
        <w:t xml:space="preserve">и </w:t>
      </w:r>
      <w:r w:rsidR="00B56F42">
        <w:rPr>
          <w:rFonts w:ascii="Times New Roman" w:eastAsia="Times New Roman" w:hAnsi="Times New Roman" w:cs="Times New Roman"/>
          <w:color w:val="000000"/>
          <w:sz w:val="24"/>
          <w:szCs w:val="24"/>
        </w:rPr>
        <w:t xml:space="preserve">учетную политику для целей </w:t>
      </w:r>
      <w:r w:rsidR="00F15D3E">
        <w:rPr>
          <w:rFonts w:ascii="Times New Roman" w:eastAsia="Times New Roman" w:hAnsi="Times New Roman" w:cs="Times New Roman"/>
          <w:color w:val="000000"/>
          <w:sz w:val="24"/>
          <w:szCs w:val="24"/>
        </w:rPr>
        <w:t>налогового учета (</w:t>
      </w:r>
      <w:r w:rsidR="00CF0AE6">
        <w:rPr>
          <w:rFonts w:ascii="Times New Roman" w:eastAsia="Times New Roman" w:hAnsi="Times New Roman" w:cs="Times New Roman"/>
          <w:color w:val="000000"/>
          <w:sz w:val="24"/>
          <w:szCs w:val="24"/>
        </w:rPr>
        <w:t xml:space="preserve">Приложение </w:t>
      </w:r>
      <w:r w:rsidR="005D004C">
        <w:rPr>
          <w:rFonts w:ascii="Times New Roman" w:eastAsia="Times New Roman" w:hAnsi="Times New Roman" w:cs="Times New Roman"/>
          <w:color w:val="000000"/>
          <w:sz w:val="24"/>
          <w:szCs w:val="24"/>
        </w:rPr>
        <w:t>2</w:t>
      </w:r>
      <w:r w:rsidR="00CF0AE6">
        <w:rPr>
          <w:rFonts w:ascii="Times New Roman" w:eastAsia="Times New Roman" w:hAnsi="Times New Roman" w:cs="Times New Roman"/>
          <w:color w:val="000000"/>
          <w:sz w:val="24"/>
          <w:szCs w:val="24"/>
        </w:rPr>
        <w:t xml:space="preserve"> к приказу 2</w:t>
      </w:r>
      <w:r w:rsidR="00B56F42">
        <w:rPr>
          <w:rFonts w:ascii="Times New Roman" w:eastAsia="Times New Roman" w:hAnsi="Times New Roman" w:cs="Times New Roman"/>
          <w:color w:val="000000"/>
          <w:sz w:val="24"/>
          <w:szCs w:val="24"/>
        </w:rPr>
        <w:t>46/од от 29.12.2020 г.</w:t>
      </w:r>
      <w:r w:rsidR="00F15D3E">
        <w:rPr>
          <w:rFonts w:ascii="Times New Roman" w:eastAsia="Times New Roman" w:hAnsi="Times New Roman" w:cs="Times New Roman"/>
          <w:color w:val="000000"/>
          <w:sz w:val="24"/>
          <w:szCs w:val="24"/>
        </w:rPr>
        <w:t>).</w:t>
      </w:r>
      <w:proofErr w:type="gramEnd"/>
      <w:r w:rsidR="00572664">
        <w:rPr>
          <w:rFonts w:ascii="Times New Roman" w:eastAsia="Times New Roman" w:hAnsi="Times New Roman" w:cs="Times New Roman"/>
          <w:color w:val="000000"/>
          <w:sz w:val="24"/>
          <w:szCs w:val="24"/>
        </w:rPr>
        <w:t xml:space="preserve"> С 01.01.2023 года учетная политика для целей бухгалтерского учета изложена в новой редакции и утверждена приказом от 29.12.2022 года № 283/од.</w:t>
      </w:r>
    </w:p>
    <w:p w:rsidR="002F1301" w:rsidRDefault="00B56F42" w:rsidP="0072167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Учетная</w:t>
      </w:r>
      <w:r w:rsidR="002F1301" w:rsidRPr="002F1301">
        <w:rPr>
          <w:rFonts w:ascii="Times New Roman" w:eastAsia="Times New Roman" w:hAnsi="Times New Roman" w:cs="Times New Roman"/>
          <w:color w:val="000000"/>
          <w:sz w:val="24"/>
          <w:szCs w:val="24"/>
        </w:rPr>
        <w:t xml:space="preserve"> политик</w:t>
      </w:r>
      <w:r>
        <w:rPr>
          <w:rFonts w:ascii="Times New Roman" w:eastAsia="Times New Roman" w:hAnsi="Times New Roman" w:cs="Times New Roman"/>
          <w:color w:val="000000"/>
          <w:sz w:val="24"/>
          <w:szCs w:val="24"/>
        </w:rPr>
        <w:t>а для целей бухгалтерского учета</w:t>
      </w:r>
      <w:r w:rsidR="002F1301" w:rsidRPr="002F130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(далее – учтенная политика БУ) </w:t>
      </w:r>
      <w:r w:rsidR="002F1301" w:rsidRPr="002F1301">
        <w:rPr>
          <w:rFonts w:ascii="Times New Roman" w:eastAsia="Times New Roman" w:hAnsi="Times New Roman" w:cs="Times New Roman"/>
          <w:color w:val="000000"/>
          <w:sz w:val="24"/>
          <w:szCs w:val="24"/>
        </w:rPr>
        <w:t>включает в себя следующие разделы:</w:t>
      </w:r>
    </w:p>
    <w:tbl>
      <w:tblPr>
        <w:tblStyle w:val="a8"/>
        <w:tblW w:w="11057" w:type="dxa"/>
        <w:tblInd w:w="-34" w:type="dxa"/>
        <w:tblLayout w:type="fixed"/>
        <w:tblLook w:val="04A0"/>
      </w:tblPr>
      <w:tblGrid>
        <w:gridCol w:w="1560"/>
        <w:gridCol w:w="9497"/>
      </w:tblGrid>
      <w:tr w:rsidR="00820E61" w:rsidRPr="003F3C16" w:rsidTr="00DF12BA">
        <w:trPr>
          <w:trHeight w:val="60"/>
        </w:trPr>
        <w:tc>
          <w:tcPr>
            <w:tcW w:w="1560" w:type="dxa"/>
          </w:tcPr>
          <w:p w:rsidR="00820E61" w:rsidRPr="00721674" w:rsidRDefault="00820E61" w:rsidP="00DF12BA">
            <w:pPr>
              <w:jc w:val="center"/>
              <w:rPr>
                <w:rFonts w:ascii="Times New Roman" w:eastAsia="Times New Roman" w:hAnsi="Times New Roman" w:cs="Times New Roman"/>
                <w:color w:val="000000"/>
                <w:sz w:val="20"/>
                <w:szCs w:val="20"/>
              </w:rPr>
            </w:pPr>
            <w:r w:rsidRPr="00721674">
              <w:rPr>
                <w:rFonts w:ascii="Times New Roman" w:eastAsia="Times New Roman" w:hAnsi="Times New Roman" w:cs="Times New Roman"/>
                <w:color w:val="000000"/>
                <w:sz w:val="20"/>
                <w:szCs w:val="20"/>
              </w:rPr>
              <w:t xml:space="preserve">Наименование </w:t>
            </w:r>
          </w:p>
        </w:tc>
        <w:tc>
          <w:tcPr>
            <w:tcW w:w="9497" w:type="dxa"/>
          </w:tcPr>
          <w:p w:rsidR="00820E61" w:rsidRPr="00721674" w:rsidRDefault="00820E61" w:rsidP="00E43C61">
            <w:pPr>
              <w:jc w:val="center"/>
              <w:rPr>
                <w:rFonts w:ascii="Times New Roman" w:eastAsia="Times New Roman" w:hAnsi="Times New Roman" w:cs="Times New Roman"/>
                <w:color w:val="000000"/>
                <w:sz w:val="20"/>
                <w:szCs w:val="20"/>
              </w:rPr>
            </w:pPr>
            <w:r w:rsidRPr="00721674">
              <w:rPr>
                <w:rFonts w:ascii="Times New Roman" w:eastAsia="Times New Roman" w:hAnsi="Times New Roman" w:cs="Times New Roman"/>
                <w:color w:val="000000"/>
                <w:sz w:val="20"/>
                <w:szCs w:val="20"/>
              </w:rPr>
              <w:t>Основные положения</w:t>
            </w:r>
          </w:p>
        </w:tc>
      </w:tr>
      <w:tr w:rsidR="00820E61" w:rsidRPr="003F3C16" w:rsidTr="00DF12BA">
        <w:tc>
          <w:tcPr>
            <w:tcW w:w="1560" w:type="dxa"/>
          </w:tcPr>
          <w:p w:rsidR="00820E61" w:rsidRPr="00721674" w:rsidRDefault="00820E61" w:rsidP="00CF0AE6">
            <w:pPr>
              <w:pStyle w:val="a7"/>
              <w:numPr>
                <w:ilvl w:val="0"/>
                <w:numId w:val="1"/>
              </w:numPr>
              <w:tabs>
                <w:tab w:val="left" w:pos="318"/>
              </w:tabs>
              <w:ind w:left="0" w:firstLine="0"/>
              <w:jc w:val="both"/>
              <w:rPr>
                <w:rFonts w:ascii="Times New Roman" w:eastAsia="Times New Roman" w:hAnsi="Times New Roman" w:cs="Times New Roman"/>
                <w:color w:val="000000"/>
                <w:sz w:val="20"/>
                <w:szCs w:val="20"/>
              </w:rPr>
            </w:pPr>
            <w:r w:rsidRPr="00721674">
              <w:rPr>
                <w:rFonts w:ascii="Times New Roman" w:eastAsia="Times New Roman" w:hAnsi="Times New Roman" w:cs="Times New Roman"/>
                <w:color w:val="000000"/>
                <w:sz w:val="20"/>
                <w:szCs w:val="20"/>
              </w:rPr>
              <w:t>Общ</w:t>
            </w:r>
            <w:r w:rsidR="00B56F42" w:rsidRPr="00721674">
              <w:rPr>
                <w:rFonts w:ascii="Times New Roman" w:eastAsia="Times New Roman" w:hAnsi="Times New Roman" w:cs="Times New Roman"/>
                <w:color w:val="000000"/>
                <w:sz w:val="20"/>
                <w:szCs w:val="20"/>
              </w:rPr>
              <w:t>ие положения</w:t>
            </w:r>
          </w:p>
        </w:tc>
        <w:tc>
          <w:tcPr>
            <w:tcW w:w="9497" w:type="dxa"/>
          </w:tcPr>
          <w:p w:rsidR="00B56F42" w:rsidRPr="00721674" w:rsidRDefault="00B56F42" w:rsidP="00E43C61">
            <w:pPr>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 xml:space="preserve">Ведение бухгалтерского учета и хранение документов бухгалтерского учета организуются руководителем учреждения. </w:t>
            </w:r>
            <w:r w:rsidRPr="00721674">
              <w:rPr>
                <w:rFonts w:ascii="Times New Roman" w:hAnsi="Times New Roman" w:cs="Times New Roman"/>
                <w:sz w:val="20"/>
                <w:szCs w:val="20"/>
              </w:rPr>
              <w:t>Бухгалтерский учет ведет бухгалтерская служба учреждения, возглавляемая главным бухгалтером. Ответственным за ведение бухгалтерского учета в учреждении является главный бухгалтер.</w:t>
            </w:r>
          </w:p>
          <w:p w:rsidR="00B56F42" w:rsidRPr="00721674" w:rsidRDefault="00B56F42" w:rsidP="00E43C61">
            <w:pPr>
              <w:jc w:val="both"/>
              <w:rPr>
                <w:rFonts w:ascii="Times New Roman" w:hAnsi="Times New Roman" w:cs="Times New Roman"/>
                <w:sz w:val="20"/>
                <w:szCs w:val="20"/>
              </w:rPr>
            </w:pPr>
            <w:r w:rsidRPr="00721674">
              <w:rPr>
                <w:rFonts w:ascii="Times New Roman" w:hAnsi="Times New Roman" w:cs="Times New Roman"/>
                <w:sz w:val="20"/>
                <w:szCs w:val="20"/>
              </w:rPr>
              <w:t>В учреждении действуют постоянные комиссии, состав и обязанност</w:t>
            </w:r>
            <w:r w:rsidR="005D004C">
              <w:rPr>
                <w:rFonts w:ascii="Times New Roman" w:hAnsi="Times New Roman" w:cs="Times New Roman"/>
                <w:sz w:val="20"/>
                <w:szCs w:val="20"/>
              </w:rPr>
              <w:t>и которых определен в приложениях</w:t>
            </w:r>
            <w:r w:rsidRPr="00721674">
              <w:rPr>
                <w:rFonts w:ascii="Times New Roman" w:hAnsi="Times New Roman" w:cs="Times New Roman"/>
                <w:sz w:val="20"/>
                <w:szCs w:val="20"/>
              </w:rPr>
              <w:t xml:space="preserve"> 1</w:t>
            </w:r>
            <w:r w:rsidR="005D004C">
              <w:rPr>
                <w:rFonts w:ascii="Times New Roman" w:hAnsi="Times New Roman" w:cs="Times New Roman"/>
                <w:sz w:val="20"/>
                <w:szCs w:val="20"/>
              </w:rPr>
              <w:t>, 2</w:t>
            </w:r>
            <w:r w:rsidRPr="00721674">
              <w:rPr>
                <w:rFonts w:ascii="Times New Roman" w:hAnsi="Times New Roman" w:cs="Times New Roman"/>
                <w:sz w:val="20"/>
                <w:szCs w:val="20"/>
              </w:rPr>
              <w:t xml:space="preserve"> к учетной политике БУ.</w:t>
            </w:r>
          </w:p>
          <w:p w:rsidR="00820E61" w:rsidRPr="00721674" w:rsidRDefault="00B56F42" w:rsidP="00721674">
            <w:pPr>
              <w:shd w:val="clear" w:color="auto" w:fill="FFFFFF"/>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Учреждение публикует основные положения учетной политики на своем официальном сайте путем размещения обобщенной информации, которая содержит основные положения (перечень основных способов ведения учета – особенностей), установленные документами учетной политики, с указанием их реквизитов.</w:t>
            </w:r>
          </w:p>
        </w:tc>
      </w:tr>
      <w:tr w:rsidR="00DD6E2F" w:rsidRPr="003F3C16" w:rsidTr="00DF12BA">
        <w:tc>
          <w:tcPr>
            <w:tcW w:w="1560" w:type="dxa"/>
          </w:tcPr>
          <w:p w:rsidR="00DD6E2F" w:rsidRPr="00721674" w:rsidRDefault="00DD6E2F" w:rsidP="00CF0AE6">
            <w:pPr>
              <w:pStyle w:val="a7"/>
              <w:numPr>
                <w:ilvl w:val="0"/>
                <w:numId w:val="1"/>
              </w:numPr>
              <w:tabs>
                <w:tab w:val="left" w:pos="318"/>
              </w:tabs>
              <w:ind w:left="0" w:firstLine="0"/>
              <w:jc w:val="both"/>
              <w:rPr>
                <w:rFonts w:ascii="Times New Roman" w:eastAsia="Times New Roman" w:hAnsi="Times New Roman" w:cs="Times New Roman"/>
                <w:color w:val="000000"/>
                <w:sz w:val="20"/>
                <w:szCs w:val="20"/>
              </w:rPr>
            </w:pPr>
            <w:r w:rsidRPr="00721674">
              <w:rPr>
                <w:rFonts w:ascii="Times New Roman" w:hAnsi="Times New Roman" w:cs="Times New Roman"/>
                <w:bCs/>
                <w:sz w:val="20"/>
                <w:szCs w:val="20"/>
              </w:rPr>
              <w:t>Технология обработки учетной информации</w:t>
            </w:r>
          </w:p>
        </w:tc>
        <w:tc>
          <w:tcPr>
            <w:tcW w:w="9497" w:type="dxa"/>
          </w:tcPr>
          <w:p w:rsidR="00DD6E2F" w:rsidRPr="00721674" w:rsidRDefault="00DD6E2F" w:rsidP="00E43C61">
            <w:pPr>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 xml:space="preserve">Бухгалтерский учет ведется в электронном виде с применением программных продуктов </w:t>
            </w:r>
            <w:r w:rsidRPr="00721674">
              <w:rPr>
                <w:rFonts w:ascii="Times New Roman" w:eastAsia="Times New Roman" w:hAnsi="Times New Roman" w:cs="Times New Roman"/>
                <w:sz w:val="20"/>
                <w:szCs w:val="20"/>
              </w:rPr>
              <w:t>1С</w:t>
            </w:r>
            <w:proofErr w:type="gramStart"/>
            <w:r w:rsidRPr="00721674">
              <w:rPr>
                <w:rFonts w:ascii="Times New Roman" w:eastAsia="Times New Roman" w:hAnsi="Times New Roman" w:cs="Times New Roman"/>
                <w:sz w:val="20"/>
                <w:szCs w:val="20"/>
              </w:rPr>
              <w:t>:П</w:t>
            </w:r>
            <w:proofErr w:type="gramEnd"/>
            <w:r w:rsidRPr="00721674">
              <w:rPr>
                <w:rFonts w:ascii="Times New Roman" w:eastAsia="Times New Roman" w:hAnsi="Times New Roman" w:cs="Times New Roman"/>
                <w:sz w:val="20"/>
                <w:szCs w:val="20"/>
              </w:rPr>
              <w:t>редприятие 8.3: «Бухгалтерия государственного учреждения», «Зарплата и кадры государственного учреждения».</w:t>
            </w:r>
          </w:p>
          <w:p w:rsidR="005D004C" w:rsidRPr="005D004C" w:rsidRDefault="005D004C" w:rsidP="005D004C">
            <w:pPr>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w:t>
            </w:r>
          </w:p>
          <w:p w:rsidR="005D004C" w:rsidRPr="005D004C" w:rsidRDefault="005D004C" w:rsidP="005D004C">
            <w:pPr>
              <w:numPr>
                <w:ilvl w:val="0"/>
                <w:numId w:val="3"/>
              </w:numPr>
              <w:ind w:left="0" w:firstLine="0"/>
              <w:contextualSpacing/>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система электронного документооборота с территориальным органом Федерального  казначейства;</w:t>
            </w:r>
          </w:p>
          <w:p w:rsidR="005D004C" w:rsidRPr="005D004C" w:rsidRDefault="005D004C" w:rsidP="005D004C">
            <w:pPr>
              <w:numPr>
                <w:ilvl w:val="0"/>
                <w:numId w:val="3"/>
              </w:numPr>
              <w:ind w:left="0" w:firstLine="0"/>
              <w:contextualSpacing/>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передача отчетности по налогам, сборам и иным обязательным платежам, а также получение и передача иной информации при взаимодействии с инспекцией Федеральной налоговой службы;</w:t>
            </w:r>
          </w:p>
          <w:p w:rsidR="005D004C" w:rsidRPr="005D004C" w:rsidRDefault="005D004C" w:rsidP="005D004C">
            <w:pPr>
              <w:numPr>
                <w:ilvl w:val="0"/>
                <w:numId w:val="3"/>
              </w:numPr>
              <w:ind w:left="0" w:firstLine="0"/>
              <w:contextualSpacing/>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передача отчетности, а также получение и передача иной информации при взаимодействии с отделением Фонда пенсионного и социального страхования;</w:t>
            </w:r>
          </w:p>
          <w:p w:rsidR="005D004C" w:rsidRPr="005D004C" w:rsidRDefault="005D004C" w:rsidP="005D004C">
            <w:pPr>
              <w:numPr>
                <w:ilvl w:val="0"/>
                <w:numId w:val="3"/>
              </w:numPr>
              <w:ind w:left="0" w:firstLine="0"/>
              <w:contextualSpacing/>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размещение информации о деятельности учреждения на официальном сайте </w:t>
            </w:r>
            <w:proofErr w:type="spellStart"/>
            <w:r w:rsidRPr="005D004C">
              <w:rPr>
                <w:rFonts w:ascii="Times New Roman" w:eastAsia="Times New Roman" w:hAnsi="Times New Roman" w:cs="Times New Roman"/>
                <w:sz w:val="20"/>
                <w:szCs w:val="20"/>
              </w:rPr>
              <w:t>bus.gov.ru</w:t>
            </w:r>
            <w:proofErr w:type="spellEnd"/>
            <w:r w:rsidRPr="005D004C">
              <w:rPr>
                <w:rFonts w:ascii="Times New Roman" w:eastAsia="Times New Roman" w:hAnsi="Times New Roman" w:cs="Times New Roman"/>
                <w:sz w:val="20"/>
                <w:szCs w:val="20"/>
              </w:rPr>
              <w:t>;</w:t>
            </w:r>
          </w:p>
          <w:p w:rsidR="005D004C" w:rsidRPr="005D004C" w:rsidRDefault="005D004C" w:rsidP="005D004C">
            <w:pPr>
              <w:numPr>
                <w:ilvl w:val="0"/>
                <w:numId w:val="3"/>
              </w:numPr>
              <w:ind w:left="0" w:firstLine="0"/>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 xml:space="preserve">размещение информации о размещении заказов на официальном сайте </w:t>
            </w:r>
            <w:proofErr w:type="spellStart"/>
            <w:r w:rsidRPr="005D004C">
              <w:rPr>
                <w:rFonts w:ascii="Times New Roman" w:eastAsia="Times New Roman" w:hAnsi="Times New Roman" w:cs="Times New Roman"/>
                <w:sz w:val="20"/>
                <w:szCs w:val="20"/>
              </w:rPr>
              <w:t>zakupki.gov.ru</w:t>
            </w:r>
            <w:proofErr w:type="spellEnd"/>
          </w:p>
          <w:p w:rsidR="005D004C" w:rsidRPr="005D004C" w:rsidRDefault="005D004C" w:rsidP="005D004C">
            <w:pPr>
              <w:numPr>
                <w:ilvl w:val="0"/>
                <w:numId w:val="3"/>
              </w:numPr>
              <w:ind w:left="0" w:firstLine="0"/>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передача статистической отчетности;</w:t>
            </w:r>
          </w:p>
          <w:p w:rsidR="005D004C" w:rsidRPr="005D004C" w:rsidRDefault="005D004C" w:rsidP="005D004C">
            <w:pPr>
              <w:numPr>
                <w:ilvl w:val="0"/>
                <w:numId w:val="3"/>
              </w:numPr>
              <w:ind w:left="0" w:firstLine="0"/>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передача бухгалтерской и бюджетной отчетности учредителю;</w:t>
            </w:r>
          </w:p>
          <w:p w:rsidR="005D004C" w:rsidRPr="005D004C" w:rsidRDefault="005D004C" w:rsidP="005D004C">
            <w:pPr>
              <w:numPr>
                <w:ilvl w:val="0"/>
                <w:numId w:val="3"/>
              </w:numPr>
              <w:ind w:left="0" w:firstLine="0"/>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размещение информации в программе «Барс»;</w:t>
            </w:r>
          </w:p>
          <w:p w:rsidR="005D004C" w:rsidRPr="005D004C" w:rsidRDefault="005D004C" w:rsidP="005D004C">
            <w:pPr>
              <w:numPr>
                <w:ilvl w:val="0"/>
                <w:numId w:val="10"/>
              </w:numPr>
              <w:spacing w:before="100" w:beforeAutospacing="1" w:after="100" w:afterAutospacing="1"/>
              <w:ind w:left="0" w:firstLine="0"/>
              <w:contextualSpacing/>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 xml:space="preserve">заключение с учредителем соглашений о предоставлении субсидий на иные цели в ГИИС «Электронный бюджет». </w:t>
            </w:r>
          </w:p>
          <w:p w:rsidR="00DD6E2F" w:rsidRPr="005D004C" w:rsidRDefault="005D004C" w:rsidP="005D004C">
            <w:pPr>
              <w:numPr>
                <w:ilvl w:val="0"/>
                <w:numId w:val="10"/>
              </w:numPr>
              <w:spacing w:before="100" w:beforeAutospacing="1"/>
              <w:ind w:left="0" w:firstLine="0"/>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обмен юридически значимыми документами, в том числе первичными учетными документами, с контрагентами – через оператора электронного документооборота.</w:t>
            </w:r>
          </w:p>
        </w:tc>
      </w:tr>
      <w:tr w:rsidR="00DD6E2F" w:rsidRPr="003F3C16" w:rsidTr="00DF12BA">
        <w:tc>
          <w:tcPr>
            <w:tcW w:w="1560" w:type="dxa"/>
          </w:tcPr>
          <w:p w:rsidR="00DD6E2F" w:rsidRPr="00721674" w:rsidRDefault="00DD6E2F" w:rsidP="00CF0AE6">
            <w:pPr>
              <w:pStyle w:val="a7"/>
              <w:numPr>
                <w:ilvl w:val="0"/>
                <w:numId w:val="1"/>
              </w:numPr>
              <w:tabs>
                <w:tab w:val="left" w:pos="318"/>
              </w:tabs>
              <w:ind w:left="0" w:firstLine="0"/>
              <w:jc w:val="both"/>
              <w:rPr>
                <w:rFonts w:ascii="Times New Roman" w:hAnsi="Times New Roman" w:cs="Times New Roman"/>
                <w:bCs/>
                <w:sz w:val="20"/>
                <w:szCs w:val="20"/>
              </w:rPr>
            </w:pPr>
            <w:r w:rsidRPr="00721674">
              <w:rPr>
                <w:rFonts w:ascii="Times New Roman" w:hAnsi="Times New Roman" w:cs="Times New Roman"/>
                <w:bCs/>
                <w:sz w:val="20"/>
                <w:szCs w:val="20"/>
              </w:rPr>
              <w:t>Порядок документооборота</w:t>
            </w:r>
          </w:p>
        </w:tc>
        <w:tc>
          <w:tcPr>
            <w:tcW w:w="9497" w:type="dxa"/>
          </w:tcPr>
          <w:p w:rsidR="00DD6E2F" w:rsidRPr="00721674" w:rsidRDefault="00DD6E2F" w:rsidP="00E43C61">
            <w:pPr>
              <w:pStyle w:val="a7"/>
              <w:ind w:left="0"/>
              <w:jc w:val="both"/>
              <w:rPr>
                <w:rFonts w:ascii="Times New Roman" w:hAnsi="Times New Roman" w:cs="Times New Roman"/>
                <w:bCs/>
                <w:sz w:val="20"/>
                <w:szCs w:val="20"/>
              </w:rPr>
            </w:pPr>
            <w:r w:rsidRPr="00721674">
              <w:rPr>
                <w:rFonts w:ascii="Times New Roman" w:hAnsi="Times New Roman" w:cs="Times New Roman"/>
                <w:bCs/>
                <w:sz w:val="20"/>
                <w:szCs w:val="20"/>
              </w:rPr>
              <w:t>Порядок, сроки передачи первичных учетных документов для отражения в бухгалтерском учете и лица, ответственные за оформление фактов хозяйственной жизни и предоставление первичных учетных документов устанавливаются в соответствии с графиком документооборота (</w:t>
            </w:r>
            <w:r w:rsidR="005D004C" w:rsidRPr="005D004C">
              <w:rPr>
                <w:rFonts w:ascii="Times New Roman" w:hAnsi="Times New Roman" w:cs="Times New Roman"/>
                <w:bCs/>
                <w:sz w:val="20"/>
                <w:szCs w:val="20"/>
              </w:rPr>
              <w:t xml:space="preserve">Приложение 3, 4 </w:t>
            </w:r>
            <w:r w:rsidRPr="00721674">
              <w:rPr>
                <w:rFonts w:ascii="Times New Roman" w:hAnsi="Times New Roman" w:cs="Times New Roman"/>
                <w:bCs/>
                <w:sz w:val="20"/>
                <w:szCs w:val="20"/>
              </w:rPr>
              <w:t>к учетной политике БУ).</w:t>
            </w:r>
          </w:p>
          <w:p w:rsidR="005D004C" w:rsidRPr="005D004C" w:rsidRDefault="005D004C" w:rsidP="005D004C">
            <w:pPr>
              <w:jc w:val="both"/>
              <w:rPr>
                <w:rFonts w:ascii="Times New Roman" w:hAnsi="Times New Roman" w:cs="Times New Roman"/>
                <w:sz w:val="20"/>
                <w:szCs w:val="20"/>
              </w:rPr>
            </w:pPr>
            <w:r w:rsidRPr="005D004C">
              <w:rPr>
                <w:rFonts w:ascii="Times New Roman" w:hAnsi="Times New Roman" w:cs="Times New Roman"/>
                <w:sz w:val="20"/>
                <w:szCs w:val="20"/>
              </w:rPr>
              <w:t>Учреждение использует унифицированные формы первичных документов, регистров бухгалтерского учета, перечисленные в приказах № 52н, 61н. При проведении хозяйственных операций, для оформления которых не предусмотрены унифицированные формы первичных документов и регистров бухгалтерского учета Приказов № 52н, 61н, учреждение использует:</w:t>
            </w:r>
          </w:p>
          <w:p w:rsidR="005D004C" w:rsidRPr="005D004C" w:rsidRDefault="005D004C" w:rsidP="005D004C">
            <w:pPr>
              <w:numPr>
                <w:ilvl w:val="0"/>
                <w:numId w:val="11"/>
              </w:numPr>
              <w:spacing w:before="100" w:beforeAutospacing="1" w:after="100" w:afterAutospacing="1"/>
              <w:ind w:left="0" w:firstLine="0"/>
              <w:contextualSpacing/>
              <w:jc w:val="both"/>
              <w:rPr>
                <w:rFonts w:ascii="Times New Roman" w:hAnsi="Times New Roman" w:cs="Times New Roman"/>
                <w:sz w:val="20"/>
                <w:szCs w:val="20"/>
              </w:rPr>
            </w:pPr>
            <w:r w:rsidRPr="005D004C">
              <w:rPr>
                <w:rFonts w:ascii="Times New Roman" w:hAnsi="Times New Roman" w:cs="Times New Roman"/>
                <w:sz w:val="20"/>
                <w:szCs w:val="20"/>
              </w:rPr>
              <w:t>унифицированные формы Приказов № 52н, 61н, дополненные необходимыми реквизитами;</w:t>
            </w:r>
          </w:p>
          <w:p w:rsidR="005D004C" w:rsidRPr="005D004C" w:rsidRDefault="005D004C" w:rsidP="005D004C">
            <w:pPr>
              <w:numPr>
                <w:ilvl w:val="0"/>
                <w:numId w:val="11"/>
              </w:numPr>
              <w:spacing w:before="100" w:beforeAutospacing="1" w:after="100" w:afterAutospacing="1"/>
              <w:ind w:left="0" w:firstLine="0"/>
              <w:contextualSpacing/>
              <w:jc w:val="both"/>
              <w:rPr>
                <w:rFonts w:ascii="Times New Roman" w:hAnsi="Times New Roman" w:cs="Times New Roman"/>
                <w:sz w:val="20"/>
                <w:szCs w:val="20"/>
              </w:rPr>
            </w:pPr>
            <w:r w:rsidRPr="005D004C">
              <w:rPr>
                <w:rFonts w:ascii="Times New Roman" w:hAnsi="Times New Roman" w:cs="Times New Roman"/>
                <w:sz w:val="20"/>
                <w:szCs w:val="20"/>
              </w:rPr>
              <w:t>унифицированные формы из других нормативно-правовых актов;</w:t>
            </w:r>
          </w:p>
          <w:p w:rsidR="005D004C" w:rsidRPr="005D004C" w:rsidRDefault="005D004C" w:rsidP="005D004C">
            <w:pPr>
              <w:numPr>
                <w:ilvl w:val="0"/>
                <w:numId w:val="11"/>
              </w:numPr>
              <w:ind w:left="0" w:firstLine="0"/>
              <w:jc w:val="both"/>
              <w:rPr>
                <w:rFonts w:ascii="Times New Roman" w:hAnsi="Times New Roman" w:cs="Times New Roman"/>
                <w:sz w:val="20"/>
                <w:szCs w:val="20"/>
              </w:rPr>
            </w:pPr>
            <w:r w:rsidRPr="005D004C">
              <w:rPr>
                <w:rFonts w:ascii="Times New Roman" w:hAnsi="Times New Roman" w:cs="Times New Roman"/>
                <w:sz w:val="20"/>
                <w:szCs w:val="20"/>
              </w:rPr>
              <w:t>самостоятельно разработанные формы (</w:t>
            </w:r>
            <w:hyperlink w:anchor="Приложение3" w:history="1">
              <w:r w:rsidRPr="005D004C">
                <w:rPr>
                  <w:rStyle w:val="a6"/>
                  <w:rFonts w:ascii="Times New Roman" w:hAnsi="Times New Roman" w:cs="Times New Roman"/>
                  <w:color w:val="auto"/>
                  <w:sz w:val="20"/>
                  <w:szCs w:val="20"/>
                </w:rPr>
                <w:t>Приложение </w:t>
              </w:r>
            </w:hyperlink>
            <w:r w:rsidRPr="005D004C">
              <w:rPr>
                <w:rFonts w:ascii="Times New Roman" w:hAnsi="Times New Roman" w:cs="Times New Roman"/>
                <w:sz w:val="20"/>
                <w:szCs w:val="20"/>
              </w:rPr>
              <w:t>5).</w:t>
            </w:r>
          </w:p>
          <w:p w:rsidR="005D004C" w:rsidRPr="005D004C" w:rsidRDefault="005D004C" w:rsidP="005D004C">
            <w:pPr>
              <w:jc w:val="both"/>
              <w:rPr>
                <w:rFonts w:ascii="Times New Roman" w:hAnsi="Times New Roman" w:cs="Times New Roman"/>
                <w:sz w:val="20"/>
                <w:szCs w:val="20"/>
              </w:rPr>
            </w:pPr>
            <w:r w:rsidRPr="005D004C">
              <w:rPr>
                <w:rFonts w:ascii="Times New Roman" w:hAnsi="Times New Roman" w:cs="Times New Roman"/>
                <w:sz w:val="20"/>
                <w:szCs w:val="20"/>
              </w:rPr>
              <w:t>Документы, которые не являются первичными учетными документами или регистрами бухгалтерского учета, составляются в соответствии с обычаями (при их отсутствии – в свободной форме) и прилагаются к соответствующему первичному учетному документу (при его отсутствии – к Бухгалтерской справке (ф.0504833), которая служит основанием для отражения операции в бухгалтерском учете).</w:t>
            </w:r>
          </w:p>
          <w:p w:rsidR="00DD6E2F" w:rsidRDefault="00DD6E2F" w:rsidP="00E43C61">
            <w:pPr>
              <w:pStyle w:val="a7"/>
              <w:ind w:left="0"/>
              <w:jc w:val="both"/>
              <w:rPr>
                <w:rFonts w:ascii="Times New Roman" w:hAnsi="Times New Roman" w:cs="Times New Roman"/>
                <w:bCs/>
                <w:sz w:val="20"/>
                <w:szCs w:val="20"/>
              </w:rPr>
            </w:pPr>
            <w:r w:rsidRPr="00721674">
              <w:rPr>
                <w:rFonts w:ascii="Times New Roman" w:hAnsi="Times New Roman" w:cs="Times New Roman"/>
                <w:bCs/>
                <w:sz w:val="20"/>
                <w:szCs w:val="20"/>
              </w:rPr>
              <w:t xml:space="preserve">Право подписи учетных документов предоставлено должностным лицам, перечисленным в </w:t>
            </w:r>
            <w:hyperlink w:anchor="Приложение4" w:history="1">
              <w:r w:rsidRPr="005D004C">
                <w:rPr>
                  <w:rFonts w:ascii="Times New Roman" w:hAnsi="Times New Roman" w:cs="Times New Roman"/>
                  <w:bCs/>
                  <w:sz w:val="20"/>
                  <w:szCs w:val="20"/>
                </w:rPr>
                <w:t xml:space="preserve">приложении </w:t>
              </w:r>
            </w:hyperlink>
            <w:r w:rsidR="005D004C" w:rsidRPr="005D004C">
              <w:rPr>
                <w:rFonts w:ascii="Times New Roman" w:hAnsi="Times New Roman" w:cs="Times New Roman"/>
                <w:sz w:val="20"/>
                <w:szCs w:val="20"/>
              </w:rPr>
              <w:t>6</w:t>
            </w:r>
            <w:r w:rsidRPr="005D004C">
              <w:rPr>
                <w:rFonts w:ascii="Times New Roman" w:hAnsi="Times New Roman" w:cs="Times New Roman"/>
                <w:bCs/>
                <w:sz w:val="20"/>
                <w:szCs w:val="20"/>
              </w:rPr>
              <w:t xml:space="preserve"> к </w:t>
            </w:r>
            <w:r w:rsidRPr="00721674">
              <w:rPr>
                <w:rFonts w:ascii="Times New Roman" w:hAnsi="Times New Roman" w:cs="Times New Roman"/>
                <w:bCs/>
                <w:sz w:val="20"/>
                <w:szCs w:val="20"/>
              </w:rPr>
              <w:t>учетной политике БУ.</w:t>
            </w:r>
          </w:p>
          <w:p w:rsidR="005D004C" w:rsidRPr="005D004C" w:rsidRDefault="005D004C" w:rsidP="005D004C">
            <w:pPr>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Учреждение применяет с 1 января 2023 года электронные формы первичных документов и регистров бухучета, обязательные к применению по приказу Минфина от 28.06.2022 № 100н с 1 января 2024 года:</w:t>
            </w:r>
          </w:p>
          <w:p w:rsidR="005D004C" w:rsidRPr="005D004C" w:rsidRDefault="005D004C" w:rsidP="005D004C">
            <w:pPr>
              <w:numPr>
                <w:ilvl w:val="0"/>
                <w:numId w:val="12"/>
              </w:numPr>
              <w:ind w:left="0" w:firstLine="0"/>
              <w:contextualSpacing/>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Накладная на внутреннее перемещение объектов нефинансовых активов (ф. 0510450);</w:t>
            </w:r>
          </w:p>
          <w:p w:rsidR="005D004C" w:rsidRPr="005D004C" w:rsidRDefault="005D004C" w:rsidP="005D004C">
            <w:pPr>
              <w:numPr>
                <w:ilvl w:val="0"/>
                <w:numId w:val="12"/>
              </w:numPr>
              <w:ind w:left="0" w:firstLine="0"/>
              <w:contextualSpacing/>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Требование-накладная (ф. 0510451);</w:t>
            </w:r>
          </w:p>
          <w:p w:rsidR="005D004C" w:rsidRPr="005D004C" w:rsidRDefault="005D004C" w:rsidP="005D004C">
            <w:pPr>
              <w:numPr>
                <w:ilvl w:val="0"/>
                <w:numId w:val="12"/>
              </w:numPr>
              <w:ind w:left="0" w:firstLine="0"/>
              <w:contextualSpacing/>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Накладная на отпуск материальных ценностей на сторону (ф. 0510458);</w:t>
            </w:r>
          </w:p>
          <w:p w:rsidR="005D004C" w:rsidRPr="005D004C" w:rsidRDefault="005D004C" w:rsidP="005D004C">
            <w:pPr>
              <w:numPr>
                <w:ilvl w:val="0"/>
                <w:numId w:val="12"/>
              </w:numPr>
              <w:ind w:left="0" w:firstLine="0"/>
              <w:contextualSpacing/>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lastRenderedPageBreak/>
              <w:t>Акт о списании материальных запасов (ф. 0510460);</w:t>
            </w:r>
          </w:p>
          <w:p w:rsidR="005D004C" w:rsidRPr="005D004C" w:rsidRDefault="005D004C" w:rsidP="005D004C">
            <w:pPr>
              <w:numPr>
                <w:ilvl w:val="0"/>
                <w:numId w:val="12"/>
              </w:numPr>
              <w:ind w:left="0" w:firstLine="0"/>
              <w:contextualSpacing/>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Акт о списании бланков строгой отчетности (ф. 0510461);</w:t>
            </w:r>
          </w:p>
          <w:p w:rsidR="005D004C" w:rsidRPr="005D004C" w:rsidRDefault="005D004C" w:rsidP="005D004C">
            <w:pPr>
              <w:numPr>
                <w:ilvl w:val="0"/>
                <w:numId w:val="12"/>
              </w:numPr>
              <w:ind w:left="0" w:firstLine="0"/>
              <w:contextualSpacing/>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Инвентарная карточка учета нефинансовых активов (ф. 0509215);</w:t>
            </w:r>
          </w:p>
          <w:p w:rsidR="005D004C" w:rsidRPr="005D004C" w:rsidRDefault="005D004C" w:rsidP="005D004C">
            <w:pPr>
              <w:numPr>
                <w:ilvl w:val="0"/>
                <w:numId w:val="12"/>
              </w:numPr>
              <w:ind w:left="0" w:firstLine="0"/>
              <w:contextualSpacing/>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Инвентарная карточка группового учета нефинансовых активов (ф. 0509216);</w:t>
            </w:r>
          </w:p>
          <w:p w:rsidR="005D004C" w:rsidRPr="005D004C" w:rsidRDefault="005D004C" w:rsidP="005D004C">
            <w:pPr>
              <w:numPr>
                <w:ilvl w:val="0"/>
                <w:numId w:val="12"/>
              </w:numPr>
              <w:ind w:left="0" w:firstLine="0"/>
              <w:contextualSpacing/>
              <w:jc w:val="both"/>
              <w:rPr>
                <w:rFonts w:ascii="Times New Roman" w:eastAsia="Times New Roman" w:hAnsi="Times New Roman" w:cs="Times New Roman"/>
                <w:sz w:val="20"/>
                <w:szCs w:val="20"/>
              </w:rPr>
            </w:pPr>
            <w:r w:rsidRPr="005D004C">
              <w:rPr>
                <w:rFonts w:ascii="Times New Roman" w:eastAsia="Times New Roman" w:hAnsi="Times New Roman" w:cs="Times New Roman"/>
                <w:sz w:val="20"/>
                <w:szCs w:val="20"/>
              </w:rPr>
              <w:t>Заявка-обоснование закупки товаров, работ, услуг малого объема через подотчетное лицо (ф. 0510521).</w:t>
            </w:r>
          </w:p>
          <w:p w:rsidR="00DD6E2F" w:rsidRPr="00721674" w:rsidRDefault="00DD6E2F" w:rsidP="00E43C61">
            <w:pPr>
              <w:pStyle w:val="a7"/>
              <w:ind w:left="0"/>
              <w:jc w:val="both"/>
              <w:rPr>
                <w:rFonts w:ascii="Times New Roman" w:hAnsi="Times New Roman" w:cs="Times New Roman"/>
                <w:bCs/>
                <w:sz w:val="20"/>
                <w:szCs w:val="20"/>
              </w:rPr>
            </w:pPr>
            <w:r w:rsidRPr="00721674">
              <w:rPr>
                <w:rFonts w:ascii="Times New Roman" w:hAnsi="Times New Roman" w:cs="Times New Roman"/>
                <w:bCs/>
                <w:sz w:val="20"/>
                <w:szCs w:val="20"/>
              </w:rPr>
              <w:t>Аналитический учет расчетов по оплате труда и стипендиям ведется в Журнале операций расчетов по оплате труда, денежному довольствию и стипендиям раздельно по кодам финансового обеспечения.</w:t>
            </w:r>
          </w:p>
          <w:p w:rsidR="00DD6E2F" w:rsidRPr="00721674" w:rsidRDefault="00DD6E2F" w:rsidP="005D004C">
            <w:pPr>
              <w:pStyle w:val="a7"/>
              <w:ind w:left="0"/>
              <w:jc w:val="both"/>
              <w:rPr>
                <w:rFonts w:ascii="Times New Roman" w:hAnsi="Times New Roman" w:cs="Times New Roman"/>
                <w:bCs/>
                <w:sz w:val="20"/>
                <w:szCs w:val="20"/>
              </w:rPr>
            </w:pPr>
            <w:r w:rsidRPr="00721674">
              <w:rPr>
                <w:rFonts w:ascii="Times New Roman" w:hAnsi="Times New Roman" w:cs="Times New Roman"/>
                <w:bCs/>
                <w:sz w:val="20"/>
                <w:szCs w:val="20"/>
              </w:rPr>
              <w:t xml:space="preserve">Журналам операций присваиваются номера согласно </w:t>
            </w:r>
            <w:hyperlink w:anchor="Приложение5" w:history="1">
              <w:r w:rsidRPr="005D004C">
                <w:rPr>
                  <w:rFonts w:ascii="Times New Roman" w:hAnsi="Times New Roman" w:cs="Times New Roman"/>
                  <w:bCs/>
                  <w:sz w:val="20"/>
                  <w:szCs w:val="20"/>
                </w:rPr>
                <w:t xml:space="preserve">приложению </w:t>
              </w:r>
            </w:hyperlink>
            <w:r w:rsidR="005D004C" w:rsidRPr="005D004C">
              <w:rPr>
                <w:rFonts w:ascii="Times New Roman" w:hAnsi="Times New Roman" w:cs="Times New Roman"/>
                <w:sz w:val="20"/>
                <w:szCs w:val="20"/>
              </w:rPr>
              <w:t>7</w:t>
            </w:r>
            <w:r w:rsidR="000D6BF5" w:rsidRPr="005D004C">
              <w:rPr>
                <w:rFonts w:ascii="Times New Roman" w:hAnsi="Times New Roman" w:cs="Times New Roman"/>
                <w:bCs/>
                <w:sz w:val="20"/>
                <w:szCs w:val="20"/>
              </w:rPr>
              <w:t xml:space="preserve"> к уч</w:t>
            </w:r>
            <w:r w:rsidR="000D6BF5" w:rsidRPr="00721674">
              <w:rPr>
                <w:rFonts w:ascii="Times New Roman" w:hAnsi="Times New Roman" w:cs="Times New Roman"/>
                <w:bCs/>
                <w:sz w:val="20"/>
                <w:szCs w:val="20"/>
              </w:rPr>
              <w:t>етной политике БУ</w:t>
            </w:r>
            <w:r w:rsidRPr="00721674">
              <w:rPr>
                <w:rFonts w:ascii="Times New Roman" w:hAnsi="Times New Roman" w:cs="Times New Roman"/>
                <w:bCs/>
                <w:sz w:val="20"/>
                <w:szCs w:val="20"/>
              </w:rPr>
              <w:t xml:space="preserve">. Журналы операций (ф. 0504071) ведутся раздельно по кодам финансового обеспечения. Журналы формируются ежемесячно в последний день месяца. </w:t>
            </w:r>
          </w:p>
        </w:tc>
      </w:tr>
      <w:tr w:rsidR="00A94F23" w:rsidRPr="003F3C16" w:rsidTr="00DF12BA">
        <w:tc>
          <w:tcPr>
            <w:tcW w:w="1560" w:type="dxa"/>
          </w:tcPr>
          <w:p w:rsidR="00A94F23" w:rsidRPr="00721674" w:rsidRDefault="00A94F23" w:rsidP="00CF0AE6">
            <w:pPr>
              <w:pStyle w:val="a7"/>
              <w:numPr>
                <w:ilvl w:val="0"/>
                <w:numId w:val="1"/>
              </w:numPr>
              <w:tabs>
                <w:tab w:val="left" w:pos="460"/>
              </w:tabs>
              <w:ind w:left="0" w:firstLine="0"/>
              <w:jc w:val="both"/>
              <w:rPr>
                <w:rFonts w:ascii="Times New Roman" w:hAnsi="Times New Roman" w:cs="Times New Roman"/>
                <w:bCs/>
                <w:sz w:val="20"/>
                <w:szCs w:val="20"/>
              </w:rPr>
            </w:pPr>
            <w:r w:rsidRPr="00721674">
              <w:rPr>
                <w:rFonts w:ascii="Times New Roman" w:hAnsi="Times New Roman" w:cs="Times New Roman"/>
                <w:bCs/>
                <w:sz w:val="20"/>
                <w:szCs w:val="20"/>
              </w:rPr>
              <w:lastRenderedPageBreak/>
              <w:t>План счетов</w:t>
            </w:r>
          </w:p>
        </w:tc>
        <w:tc>
          <w:tcPr>
            <w:tcW w:w="9497" w:type="dxa"/>
          </w:tcPr>
          <w:p w:rsidR="00A94F23" w:rsidRPr="00721674" w:rsidRDefault="00A94F23" w:rsidP="00E43C61">
            <w:pPr>
              <w:jc w:val="both"/>
              <w:rPr>
                <w:rFonts w:ascii="Times New Roman" w:eastAsiaTheme="minorHAnsi" w:hAnsi="Times New Roman" w:cs="Times New Roman"/>
                <w:bCs/>
                <w:sz w:val="20"/>
                <w:szCs w:val="20"/>
                <w:lang w:eastAsia="en-US"/>
              </w:rPr>
            </w:pPr>
            <w:r w:rsidRPr="00721674">
              <w:rPr>
                <w:rFonts w:ascii="Times New Roman" w:eastAsiaTheme="minorHAnsi" w:hAnsi="Times New Roman" w:cs="Times New Roman"/>
                <w:bCs/>
                <w:sz w:val="20"/>
                <w:szCs w:val="20"/>
                <w:lang w:eastAsia="en-US"/>
              </w:rPr>
              <w:t>Бухгалтерский учет ведется с использованием Раб</w:t>
            </w:r>
            <w:r w:rsidR="005D004C">
              <w:rPr>
                <w:rFonts w:ascii="Times New Roman" w:eastAsiaTheme="minorHAnsi" w:hAnsi="Times New Roman" w:cs="Times New Roman"/>
                <w:bCs/>
                <w:sz w:val="20"/>
                <w:szCs w:val="20"/>
                <w:lang w:eastAsia="en-US"/>
              </w:rPr>
              <w:t>очего плана счетов (приложение 8</w:t>
            </w:r>
            <w:r w:rsidRPr="00721674">
              <w:rPr>
                <w:rFonts w:ascii="Times New Roman" w:eastAsiaTheme="minorHAnsi" w:hAnsi="Times New Roman" w:cs="Times New Roman"/>
                <w:bCs/>
                <w:sz w:val="20"/>
                <w:szCs w:val="20"/>
                <w:lang w:eastAsia="en-US"/>
              </w:rPr>
              <w:t xml:space="preserve"> к учетной политике БУ), разработанного в соответствии с Инструкцией к Единому плану счетов № 157н, Инструкцией № 174н.</w:t>
            </w:r>
          </w:p>
        </w:tc>
      </w:tr>
      <w:tr w:rsidR="00A94F23" w:rsidRPr="00DF12BA" w:rsidTr="00DF12BA">
        <w:tc>
          <w:tcPr>
            <w:tcW w:w="11057" w:type="dxa"/>
            <w:gridSpan w:val="2"/>
          </w:tcPr>
          <w:p w:rsidR="00A94F23" w:rsidRPr="00721674" w:rsidRDefault="00A94F23" w:rsidP="00CF0AE6">
            <w:pPr>
              <w:pStyle w:val="a7"/>
              <w:numPr>
                <w:ilvl w:val="0"/>
                <w:numId w:val="1"/>
              </w:numPr>
              <w:tabs>
                <w:tab w:val="left" w:pos="318"/>
              </w:tabs>
              <w:ind w:left="0" w:firstLine="0"/>
              <w:jc w:val="both"/>
              <w:rPr>
                <w:rFonts w:ascii="Times New Roman" w:hAnsi="Times New Roman" w:cs="Times New Roman"/>
                <w:bCs/>
                <w:sz w:val="20"/>
                <w:szCs w:val="20"/>
              </w:rPr>
            </w:pPr>
            <w:r w:rsidRPr="00721674">
              <w:rPr>
                <w:rFonts w:ascii="Times New Roman" w:hAnsi="Times New Roman" w:cs="Times New Roman"/>
                <w:bCs/>
                <w:sz w:val="20"/>
                <w:szCs w:val="20"/>
              </w:rPr>
              <w:t>Методика ведения бухгалтерского учета</w:t>
            </w:r>
          </w:p>
        </w:tc>
      </w:tr>
      <w:tr w:rsidR="00820E61" w:rsidRPr="003F3C16" w:rsidTr="00DF12BA">
        <w:tc>
          <w:tcPr>
            <w:tcW w:w="1560" w:type="dxa"/>
          </w:tcPr>
          <w:p w:rsidR="00820E61" w:rsidRPr="00721674" w:rsidRDefault="00A94F23" w:rsidP="00CF0AE6">
            <w:pPr>
              <w:pStyle w:val="a7"/>
              <w:numPr>
                <w:ilvl w:val="0"/>
                <w:numId w:val="2"/>
              </w:numPr>
              <w:tabs>
                <w:tab w:val="left" w:pos="460"/>
              </w:tabs>
              <w:ind w:left="0" w:firstLine="0"/>
              <w:jc w:val="both"/>
              <w:rPr>
                <w:rFonts w:ascii="Times New Roman" w:eastAsia="Times New Roman" w:hAnsi="Times New Roman" w:cs="Times New Roman"/>
                <w:color w:val="000000"/>
                <w:sz w:val="20"/>
                <w:szCs w:val="20"/>
              </w:rPr>
            </w:pPr>
            <w:r w:rsidRPr="00721674">
              <w:rPr>
                <w:rFonts w:ascii="Times New Roman" w:eastAsia="Times New Roman" w:hAnsi="Times New Roman" w:cs="Times New Roman"/>
                <w:color w:val="000000"/>
                <w:sz w:val="20"/>
                <w:szCs w:val="20"/>
              </w:rPr>
              <w:t>Общие положения</w:t>
            </w:r>
          </w:p>
        </w:tc>
        <w:tc>
          <w:tcPr>
            <w:tcW w:w="9497" w:type="dxa"/>
          </w:tcPr>
          <w:p w:rsidR="00A94F23" w:rsidRPr="00721674" w:rsidRDefault="00A94F23" w:rsidP="00E43C61">
            <w:pPr>
              <w:pStyle w:val="a7"/>
              <w:ind w:left="0"/>
              <w:jc w:val="both"/>
              <w:rPr>
                <w:rFonts w:ascii="Times New Roman" w:eastAsia="Times New Roman" w:hAnsi="Times New Roman" w:cs="Times New Roman"/>
                <w:color w:val="000000"/>
                <w:sz w:val="20"/>
                <w:szCs w:val="20"/>
              </w:rPr>
            </w:pPr>
            <w:r w:rsidRPr="00721674">
              <w:rPr>
                <w:rFonts w:ascii="Times New Roman" w:eastAsia="Times New Roman" w:hAnsi="Times New Roman" w:cs="Times New Roman"/>
                <w:color w:val="000000"/>
                <w:sz w:val="20"/>
                <w:szCs w:val="20"/>
              </w:rPr>
              <w:t>Бухучет ведется по первичным документам, которые проверены сотрудниками бухгалтерии в соответствии с положением о внутреннем финансовом контроле (</w:t>
            </w:r>
            <w:hyperlink w:anchor="Приложение8" w:history="1">
              <w:r w:rsidRPr="00721674">
                <w:rPr>
                  <w:rFonts w:ascii="Times New Roman" w:eastAsia="Times New Roman" w:hAnsi="Times New Roman" w:cs="Times New Roman"/>
                  <w:color w:val="000000"/>
                  <w:sz w:val="20"/>
                  <w:szCs w:val="20"/>
                </w:rPr>
                <w:t xml:space="preserve">приложение </w:t>
              </w:r>
            </w:hyperlink>
            <w:r w:rsidR="005D004C">
              <w:rPr>
                <w:rFonts w:ascii="Times New Roman" w:eastAsia="Times New Roman" w:hAnsi="Times New Roman" w:cs="Times New Roman"/>
                <w:color w:val="000000"/>
                <w:sz w:val="20"/>
                <w:szCs w:val="20"/>
              </w:rPr>
              <w:t>9</w:t>
            </w:r>
            <w:r w:rsidRPr="00721674">
              <w:rPr>
                <w:rFonts w:ascii="Times New Roman" w:eastAsia="Times New Roman" w:hAnsi="Times New Roman" w:cs="Times New Roman"/>
                <w:color w:val="000000"/>
                <w:sz w:val="20"/>
                <w:szCs w:val="20"/>
              </w:rPr>
              <w:t xml:space="preserve"> к учетной политике БУ).</w:t>
            </w:r>
          </w:p>
          <w:p w:rsidR="00A94F23" w:rsidRPr="00721674" w:rsidRDefault="00A94F23" w:rsidP="00E43C61">
            <w:pPr>
              <w:pStyle w:val="a7"/>
              <w:ind w:left="0"/>
              <w:jc w:val="both"/>
              <w:rPr>
                <w:rFonts w:ascii="Times New Roman" w:eastAsia="Times New Roman" w:hAnsi="Times New Roman" w:cs="Times New Roman"/>
                <w:color w:val="000000"/>
                <w:sz w:val="20"/>
                <w:szCs w:val="20"/>
              </w:rPr>
            </w:pPr>
            <w:r w:rsidRPr="00721674">
              <w:rPr>
                <w:rFonts w:ascii="Times New Roman" w:eastAsia="Times New Roman" w:hAnsi="Times New Roman" w:cs="Times New Roman"/>
                <w:color w:val="000000"/>
                <w:sz w:val="20"/>
                <w:szCs w:val="20"/>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820E61" w:rsidRPr="00721674" w:rsidRDefault="00A94F23" w:rsidP="00E43C61">
            <w:pPr>
              <w:pStyle w:val="a7"/>
              <w:ind w:left="0"/>
              <w:jc w:val="both"/>
              <w:rPr>
                <w:rFonts w:ascii="Times New Roman" w:eastAsia="Times New Roman" w:hAnsi="Times New Roman" w:cs="Times New Roman"/>
                <w:color w:val="000000"/>
                <w:sz w:val="20"/>
                <w:szCs w:val="20"/>
              </w:rPr>
            </w:pPr>
            <w:r w:rsidRPr="00721674">
              <w:rPr>
                <w:rFonts w:ascii="Times New Roman" w:eastAsia="Times New Roman" w:hAnsi="Times New Roman" w:cs="Times New Roman"/>
                <w:color w:val="000000"/>
                <w:sz w:val="20"/>
                <w:szCs w:val="20"/>
              </w:rPr>
              <w:t>Бухгалтерский учет осуществляется отдельно по видам финансового обеспечения</w:t>
            </w:r>
            <w:r w:rsidR="00265796" w:rsidRPr="00721674">
              <w:rPr>
                <w:rFonts w:ascii="Times New Roman" w:eastAsia="Times New Roman" w:hAnsi="Times New Roman" w:cs="Times New Roman"/>
                <w:color w:val="000000"/>
                <w:sz w:val="20"/>
                <w:szCs w:val="20"/>
              </w:rPr>
              <w:t>.</w:t>
            </w:r>
          </w:p>
        </w:tc>
      </w:tr>
      <w:tr w:rsidR="00265796" w:rsidRPr="003F3C16" w:rsidTr="00DF12BA">
        <w:tc>
          <w:tcPr>
            <w:tcW w:w="1560" w:type="dxa"/>
          </w:tcPr>
          <w:p w:rsidR="00265796" w:rsidRPr="00721674" w:rsidRDefault="00265796" w:rsidP="00CF0AE6">
            <w:pPr>
              <w:pStyle w:val="a7"/>
              <w:numPr>
                <w:ilvl w:val="0"/>
                <w:numId w:val="2"/>
              </w:numPr>
              <w:tabs>
                <w:tab w:val="left" w:pos="460"/>
              </w:tabs>
              <w:ind w:left="0" w:firstLine="0"/>
              <w:jc w:val="both"/>
              <w:rPr>
                <w:rFonts w:ascii="Times New Roman" w:eastAsia="Times New Roman" w:hAnsi="Times New Roman" w:cs="Times New Roman"/>
                <w:color w:val="000000"/>
                <w:sz w:val="20"/>
                <w:szCs w:val="20"/>
              </w:rPr>
            </w:pPr>
            <w:r w:rsidRPr="00721674">
              <w:rPr>
                <w:rFonts w:ascii="Times New Roman" w:eastAsia="Times New Roman" w:hAnsi="Times New Roman" w:cs="Times New Roman"/>
                <w:color w:val="000000"/>
                <w:sz w:val="20"/>
                <w:szCs w:val="20"/>
              </w:rPr>
              <w:t>Основные средства</w:t>
            </w:r>
          </w:p>
        </w:tc>
        <w:tc>
          <w:tcPr>
            <w:tcW w:w="9497" w:type="dxa"/>
          </w:tcPr>
          <w:p w:rsidR="00265796" w:rsidRPr="00721674" w:rsidRDefault="00265796" w:rsidP="00E43C61">
            <w:pPr>
              <w:shd w:val="clear" w:color="auto" w:fill="FFFFFF"/>
              <w:jc w:val="both"/>
              <w:rPr>
                <w:rFonts w:ascii="Times New Roman" w:hAnsi="Times New Roman" w:cs="Times New Roman"/>
                <w:sz w:val="20"/>
                <w:szCs w:val="20"/>
              </w:rPr>
            </w:pPr>
            <w:r w:rsidRPr="00721674">
              <w:rPr>
                <w:rFonts w:ascii="Times New Roman" w:hAnsi="Times New Roman" w:cs="Times New Roman"/>
                <w:sz w:val="20"/>
                <w:szCs w:val="20"/>
              </w:rPr>
              <w:t xml:space="preserve">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w:t>
            </w:r>
            <w:proofErr w:type="gramStart"/>
            <w:r w:rsidRPr="00721674">
              <w:rPr>
                <w:rFonts w:ascii="Times New Roman" w:hAnsi="Times New Roman" w:cs="Times New Roman"/>
                <w:sz w:val="20"/>
                <w:szCs w:val="20"/>
              </w:rPr>
              <w:t>также бесконтактные</w:t>
            </w:r>
            <w:proofErr w:type="gramEnd"/>
            <w:r w:rsidRPr="00721674">
              <w:rPr>
                <w:rFonts w:ascii="Times New Roman" w:hAnsi="Times New Roman" w:cs="Times New Roman"/>
                <w:sz w:val="20"/>
                <w:szCs w:val="20"/>
              </w:rPr>
              <w:t xml:space="preserve"> термометры, </w:t>
            </w:r>
            <w:proofErr w:type="spellStart"/>
            <w:r w:rsidRPr="00721674">
              <w:rPr>
                <w:rFonts w:ascii="Times New Roman" w:hAnsi="Times New Roman" w:cs="Times New Roman"/>
                <w:sz w:val="20"/>
                <w:szCs w:val="20"/>
              </w:rPr>
              <w:t>диспенсеры</w:t>
            </w:r>
            <w:proofErr w:type="spellEnd"/>
            <w:r w:rsidR="00721674" w:rsidRPr="00721674">
              <w:rPr>
                <w:rFonts w:ascii="Times New Roman" w:hAnsi="Times New Roman" w:cs="Times New Roman"/>
                <w:sz w:val="20"/>
                <w:szCs w:val="20"/>
              </w:rPr>
              <w:t xml:space="preserve"> для антисептиков и инвентарь, перечень</w:t>
            </w:r>
            <w:r w:rsidRPr="00721674">
              <w:rPr>
                <w:rFonts w:ascii="Times New Roman" w:hAnsi="Times New Roman" w:cs="Times New Roman"/>
                <w:sz w:val="20"/>
                <w:szCs w:val="20"/>
              </w:rPr>
              <w:t xml:space="preserve"> приведен в </w:t>
            </w:r>
            <w:hyperlink w:anchor="Приложение9" w:history="1">
              <w:r w:rsidRPr="00721674">
                <w:rPr>
                  <w:rStyle w:val="a6"/>
                  <w:rFonts w:ascii="Times New Roman" w:hAnsi="Times New Roman" w:cs="Times New Roman"/>
                  <w:color w:val="auto"/>
                  <w:sz w:val="20"/>
                  <w:szCs w:val="20"/>
                  <w:u w:val="none"/>
                </w:rPr>
                <w:t>приложении </w:t>
              </w:r>
            </w:hyperlink>
            <w:r w:rsidR="005D004C">
              <w:rPr>
                <w:rFonts w:ascii="Times New Roman" w:hAnsi="Times New Roman" w:cs="Times New Roman"/>
                <w:sz w:val="20"/>
                <w:szCs w:val="20"/>
              </w:rPr>
              <w:t>10</w:t>
            </w:r>
            <w:r w:rsidRPr="00721674">
              <w:rPr>
                <w:rFonts w:ascii="Times New Roman" w:hAnsi="Times New Roman" w:cs="Times New Roman"/>
                <w:sz w:val="20"/>
                <w:szCs w:val="20"/>
              </w:rPr>
              <w:t xml:space="preserve"> к учетной политике БУ.</w:t>
            </w:r>
          </w:p>
          <w:p w:rsidR="0026425D" w:rsidRPr="00721674" w:rsidRDefault="00265796" w:rsidP="00E43C61">
            <w:pPr>
              <w:jc w:val="both"/>
              <w:rPr>
                <w:rFonts w:ascii="Times New Roman" w:hAnsi="Times New Roman" w:cs="Times New Roman"/>
                <w:sz w:val="20"/>
                <w:szCs w:val="20"/>
              </w:rPr>
            </w:pPr>
            <w:r w:rsidRPr="00721674">
              <w:rPr>
                <w:rFonts w:ascii="Times New Roman" w:hAnsi="Times New Roman" w:cs="Times New Roman"/>
                <w:sz w:val="20"/>
                <w:szCs w:val="20"/>
              </w:rPr>
              <w:t>Критериями отнесения стоимости объектов основных средств к несущественной стоимости являются критерии, установленные </w:t>
            </w:r>
            <w:hyperlink r:id="rId5" w:anchor="/document/99/420389698/XA00M8G2N9/" w:history="1">
              <w:r w:rsidRPr="00721674">
                <w:rPr>
                  <w:rFonts w:ascii="Times New Roman" w:hAnsi="Times New Roman" w:cs="Times New Roman"/>
                  <w:sz w:val="20"/>
                  <w:szCs w:val="20"/>
                </w:rPr>
                <w:t xml:space="preserve">СГС </w:t>
              </w:r>
              <w:r w:rsidR="005D004C">
                <w:rPr>
                  <w:rFonts w:ascii="Times New Roman" w:hAnsi="Times New Roman" w:cs="Times New Roman"/>
                  <w:sz w:val="20"/>
                  <w:szCs w:val="20"/>
                </w:rPr>
                <w:t>«</w:t>
              </w:r>
              <w:r w:rsidRPr="00721674">
                <w:rPr>
                  <w:rFonts w:ascii="Times New Roman" w:hAnsi="Times New Roman" w:cs="Times New Roman"/>
                  <w:sz w:val="20"/>
                  <w:szCs w:val="20"/>
                </w:rPr>
                <w:t>Основные средства</w:t>
              </w:r>
              <w:r w:rsidR="005D004C">
                <w:rPr>
                  <w:rFonts w:ascii="Times New Roman" w:hAnsi="Times New Roman" w:cs="Times New Roman"/>
                  <w:sz w:val="20"/>
                  <w:szCs w:val="20"/>
                </w:rPr>
                <w:t>»</w:t>
              </w:r>
            </w:hyperlink>
            <w:r w:rsidRPr="00721674">
              <w:rPr>
                <w:rFonts w:ascii="Times New Roman" w:hAnsi="Times New Roman" w:cs="Times New Roman"/>
                <w:sz w:val="20"/>
                <w:szCs w:val="20"/>
              </w:rPr>
              <w:t xml:space="preserve"> для начисления 100% амортизации при вводе в эксплуатацию. </w:t>
            </w:r>
          </w:p>
          <w:p w:rsidR="00265796" w:rsidRPr="00721674" w:rsidRDefault="00DF12BA" w:rsidP="00E43C61">
            <w:pPr>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К</w:t>
            </w:r>
            <w:r w:rsidR="00265796" w:rsidRPr="00721674">
              <w:rPr>
                <w:rFonts w:ascii="Times New Roman" w:eastAsia="Times New Roman" w:hAnsi="Times New Roman" w:cs="Times New Roman"/>
                <w:sz w:val="20"/>
                <w:szCs w:val="20"/>
              </w:rPr>
              <w:t>аждому объекту недвижимого, а также движимого имущества стоимостью свыше 10 000 руб. присваивается уникальный инвентарный номер, который состоит из 12 знаков и присваивается в следующем порядке:</w:t>
            </w:r>
          </w:p>
          <w:p w:rsidR="00265796" w:rsidRPr="00721674" w:rsidRDefault="00265796" w:rsidP="00E43C61">
            <w:pPr>
              <w:jc w:val="both"/>
              <w:rPr>
                <w:rFonts w:ascii="Times New Roman" w:eastAsia="Times New Roman" w:hAnsi="Times New Roman" w:cs="Times New Roman"/>
                <w:sz w:val="20"/>
                <w:szCs w:val="20"/>
              </w:rPr>
            </w:pPr>
            <w:r w:rsidRPr="00721674">
              <w:rPr>
                <w:rFonts w:ascii="Times New Roman" w:eastAsia="Times New Roman" w:hAnsi="Times New Roman" w:cs="Times New Roman"/>
                <w:b/>
                <w:sz w:val="20"/>
                <w:szCs w:val="20"/>
              </w:rPr>
              <w:t>1–2-й знак</w:t>
            </w:r>
            <w:r w:rsidRPr="00721674">
              <w:rPr>
                <w:rFonts w:ascii="Times New Roman" w:eastAsia="Times New Roman" w:hAnsi="Times New Roman" w:cs="Times New Roman"/>
                <w:sz w:val="20"/>
                <w:szCs w:val="20"/>
              </w:rPr>
              <w:t> – формируется в соответствии с группами основных средств:</w:t>
            </w:r>
            <w:r w:rsidR="00DF12BA" w:rsidRPr="00721674">
              <w:rPr>
                <w:rFonts w:ascii="Times New Roman" w:eastAsia="Times New Roman" w:hAnsi="Times New Roman" w:cs="Times New Roman"/>
                <w:sz w:val="20"/>
                <w:szCs w:val="20"/>
              </w:rPr>
              <w:t xml:space="preserve"> </w:t>
            </w:r>
            <w:r w:rsidRPr="00721674">
              <w:rPr>
                <w:rFonts w:ascii="Times New Roman" w:eastAsia="Times New Roman" w:hAnsi="Times New Roman" w:cs="Times New Roman"/>
                <w:sz w:val="20"/>
                <w:szCs w:val="20"/>
              </w:rPr>
              <w:t>11 – недвижимое имущество;</w:t>
            </w:r>
            <w:r w:rsidR="00380256" w:rsidRPr="00721674">
              <w:rPr>
                <w:rFonts w:ascii="Times New Roman" w:eastAsia="Times New Roman" w:hAnsi="Times New Roman" w:cs="Times New Roman"/>
                <w:sz w:val="20"/>
                <w:szCs w:val="20"/>
              </w:rPr>
              <w:t xml:space="preserve"> </w:t>
            </w:r>
            <w:r w:rsidRPr="00721674">
              <w:rPr>
                <w:rFonts w:ascii="Times New Roman" w:eastAsia="Times New Roman" w:hAnsi="Times New Roman" w:cs="Times New Roman"/>
                <w:sz w:val="20"/>
                <w:szCs w:val="20"/>
              </w:rPr>
              <w:t>14 – машины и оборудование;</w:t>
            </w:r>
            <w:r w:rsidR="00380256" w:rsidRPr="00721674">
              <w:rPr>
                <w:rFonts w:ascii="Times New Roman" w:eastAsia="Times New Roman" w:hAnsi="Times New Roman" w:cs="Times New Roman"/>
                <w:sz w:val="20"/>
                <w:szCs w:val="20"/>
              </w:rPr>
              <w:t xml:space="preserve"> </w:t>
            </w:r>
            <w:r w:rsidRPr="00721674">
              <w:rPr>
                <w:rFonts w:ascii="Times New Roman" w:eastAsia="Times New Roman" w:hAnsi="Times New Roman" w:cs="Times New Roman"/>
                <w:sz w:val="20"/>
                <w:szCs w:val="20"/>
              </w:rPr>
              <w:t>15 – транспортные средства;</w:t>
            </w:r>
            <w:r w:rsidR="00380256" w:rsidRPr="00721674">
              <w:rPr>
                <w:rFonts w:ascii="Times New Roman" w:eastAsia="Times New Roman" w:hAnsi="Times New Roman" w:cs="Times New Roman"/>
                <w:sz w:val="20"/>
                <w:szCs w:val="20"/>
              </w:rPr>
              <w:t xml:space="preserve"> </w:t>
            </w:r>
            <w:r w:rsidRPr="00721674">
              <w:rPr>
                <w:rFonts w:ascii="Times New Roman" w:eastAsia="Times New Roman" w:hAnsi="Times New Roman" w:cs="Times New Roman"/>
                <w:sz w:val="20"/>
                <w:szCs w:val="20"/>
              </w:rPr>
              <w:t>16 – инвентарь производственный и хозяйственный;</w:t>
            </w:r>
            <w:r w:rsidR="00380256" w:rsidRPr="00721674">
              <w:rPr>
                <w:rFonts w:ascii="Times New Roman" w:eastAsia="Times New Roman" w:hAnsi="Times New Roman" w:cs="Times New Roman"/>
                <w:sz w:val="20"/>
                <w:szCs w:val="20"/>
              </w:rPr>
              <w:t xml:space="preserve"> </w:t>
            </w:r>
            <w:r w:rsidRPr="00721674">
              <w:rPr>
                <w:rFonts w:ascii="Times New Roman" w:eastAsia="Times New Roman" w:hAnsi="Times New Roman" w:cs="Times New Roman"/>
                <w:sz w:val="20"/>
                <w:szCs w:val="20"/>
              </w:rPr>
              <w:t>18 – пьесы;</w:t>
            </w:r>
            <w:r w:rsidR="00380256" w:rsidRPr="00721674">
              <w:rPr>
                <w:rFonts w:ascii="Times New Roman" w:eastAsia="Times New Roman" w:hAnsi="Times New Roman" w:cs="Times New Roman"/>
                <w:sz w:val="20"/>
                <w:szCs w:val="20"/>
              </w:rPr>
              <w:t xml:space="preserve"> </w:t>
            </w:r>
            <w:r w:rsidRPr="00721674">
              <w:rPr>
                <w:rFonts w:ascii="Times New Roman" w:eastAsia="Times New Roman" w:hAnsi="Times New Roman" w:cs="Times New Roman"/>
                <w:sz w:val="20"/>
                <w:szCs w:val="20"/>
              </w:rPr>
              <w:t xml:space="preserve">19 – прочие </w:t>
            </w:r>
            <w:r w:rsidR="00380256" w:rsidRPr="00721674">
              <w:rPr>
                <w:rFonts w:ascii="Times New Roman" w:eastAsia="Times New Roman" w:hAnsi="Times New Roman" w:cs="Times New Roman"/>
                <w:sz w:val="20"/>
                <w:szCs w:val="20"/>
              </w:rPr>
              <w:t>ОС</w:t>
            </w:r>
            <w:r w:rsidR="00721674" w:rsidRPr="00721674">
              <w:rPr>
                <w:rFonts w:ascii="Times New Roman" w:eastAsia="Times New Roman" w:hAnsi="Times New Roman" w:cs="Times New Roman"/>
                <w:sz w:val="20"/>
                <w:szCs w:val="20"/>
              </w:rPr>
              <w:t xml:space="preserve">, </w:t>
            </w:r>
            <w:r w:rsidRPr="00721674">
              <w:rPr>
                <w:rFonts w:ascii="Times New Roman" w:eastAsia="Times New Roman" w:hAnsi="Times New Roman" w:cs="Times New Roman"/>
                <w:b/>
                <w:sz w:val="20"/>
                <w:szCs w:val="20"/>
              </w:rPr>
              <w:t>3-й знак</w:t>
            </w:r>
            <w:r w:rsidRPr="00721674">
              <w:rPr>
                <w:rFonts w:ascii="Times New Roman" w:eastAsia="Times New Roman" w:hAnsi="Times New Roman" w:cs="Times New Roman"/>
                <w:sz w:val="20"/>
                <w:szCs w:val="20"/>
              </w:rPr>
              <w:t xml:space="preserve"> – нижнее подчеркивание;</w:t>
            </w:r>
            <w:r w:rsidR="00721674" w:rsidRPr="00721674">
              <w:rPr>
                <w:rFonts w:ascii="Times New Roman" w:eastAsia="Times New Roman" w:hAnsi="Times New Roman" w:cs="Times New Roman"/>
                <w:sz w:val="20"/>
                <w:szCs w:val="20"/>
              </w:rPr>
              <w:t xml:space="preserve"> </w:t>
            </w:r>
            <w:r w:rsidRPr="00721674">
              <w:rPr>
                <w:rFonts w:ascii="Times New Roman" w:eastAsia="Times New Roman" w:hAnsi="Times New Roman" w:cs="Times New Roman"/>
                <w:b/>
                <w:sz w:val="20"/>
                <w:szCs w:val="20"/>
              </w:rPr>
              <w:t>4–12-й знак</w:t>
            </w:r>
            <w:r w:rsidRPr="00721674">
              <w:rPr>
                <w:rFonts w:ascii="Times New Roman" w:eastAsia="Times New Roman" w:hAnsi="Times New Roman" w:cs="Times New Roman"/>
                <w:sz w:val="20"/>
                <w:szCs w:val="20"/>
              </w:rPr>
              <w:t> – порядковый номер в группе.</w:t>
            </w:r>
          </w:p>
          <w:p w:rsidR="00265796" w:rsidRPr="00721674" w:rsidRDefault="00265796" w:rsidP="00E43C61">
            <w:pPr>
              <w:shd w:val="clear" w:color="auto" w:fill="FFFFFF"/>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В случае</w:t>
            </w:r>
            <w:proofErr w:type="gramStart"/>
            <w:r w:rsidRPr="00721674">
              <w:rPr>
                <w:rFonts w:ascii="Times New Roman" w:eastAsia="Times New Roman" w:hAnsi="Times New Roman" w:cs="Times New Roman"/>
                <w:sz w:val="20"/>
                <w:szCs w:val="20"/>
              </w:rPr>
              <w:t>,</w:t>
            </w:r>
            <w:proofErr w:type="gramEnd"/>
            <w:r w:rsidRPr="00721674">
              <w:rPr>
                <w:rFonts w:ascii="Times New Roman" w:eastAsia="Times New Roman" w:hAnsi="Times New Roman" w:cs="Times New Roman"/>
                <w:sz w:val="20"/>
                <w:szCs w:val="20"/>
              </w:rPr>
              <w:t xml:space="preserve"> если условия эксплуатации объекта основных средств не позволяют наносить на него инвентарный номер (сценические костюмы, сценическая обувь, куклы, сценический реквизит, прочие </w:t>
            </w:r>
            <w:proofErr w:type="spellStart"/>
            <w:r w:rsidRPr="00721674">
              <w:rPr>
                <w:rFonts w:ascii="Times New Roman" w:eastAsia="Times New Roman" w:hAnsi="Times New Roman" w:cs="Times New Roman"/>
                <w:sz w:val="20"/>
                <w:szCs w:val="20"/>
              </w:rPr>
              <w:t>сценическо-постановочные</w:t>
            </w:r>
            <w:proofErr w:type="spellEnd"/>
            <w:r w:rsidRPr="00721674">
              <w:rPr>
                <w:rFonts w:ascii="Times New Roman" w:eastAsia="Times New Roman" w:hAnsi="Times New Roman" w:cs="Times New Roman"/>
                <w:sz w:val="20"/>
                <w:szCs w:val="20"/>
              </w:rPr>
              <w:t xml:space="preserve"> средства, музыкальные инструменты, микрофоны, стойки для микрофонов и другие основные средства, </w:t>
            </w:r>
            <w:proofErr w:type="spellStart"/>
            <w:r w:rsidRPr="00721674">
              <w:rPr>
                <w:rFonts w:ascii="Times New Roman" w:eastAsia="Times New Roman" w:hAnsi="Times New Roman" w:cs="Times New Roman"/>
                <w:sz w:val="20"/>
                <w:szCs w:val="20"/>
              </w:rPr>
              <w:t>конструктив</w:t>
            </w:r>
            <w:proofErr w:type="spellEnd"/>
            <w:r w:rsidRPr="00721674">
              <w:rPr>
                <w:rFonts w:ascii="Times New Roman" w:eastAsia="Times New Roman" w:hAnsi="Times New Roman" w:cs="Times New Roman"/>
                <w:sz w:val="20"/>
                <w:szCs w:val="20"/>
              </w:rPr>
              <w:t xml:space="preserve"> которых не позволяет нанести инвентарный номер), присвоенные объектам основных средств инвентарные номера применяются в целях бухгалтерского учета с отражением в соответствующих регистрах бухгалтерского учета без нанесения на объект основного средства.</w:t>
            </w:r>
          </w:p>
          <w:p w:rsidR="00265796" w:rsidRPr="00721674" w:rsidRDefault="00265796" w:rsidP="00E43C61">
            <w:pPr>
              <w:shd w:val="clear" w:color="auto" w:fill="FFFFFF"/>
              <w:jc w:val="both"/>
              <w:rPr>
                <w:rFonts w:ascii="Times New Roman" w:hAnsi="Times New Roman" w:cs="Times New Roman"/>
                <w:sz w:val="20"/>
                <w:szCs w:val="20"/>
              </w:rPr>
            </w:pPr>
            <w:r w:rsidRPr="00721674">
              <w:rPr>
                <w:rFonts w:ascii="Times New Roman" w:hAnsi="Times New Roman" w:cs="Times New Roman"/>
                <w:sz w:val="20"/>
                <w:szCs w:val="20"/>
              </w:rPr>
              <w:t>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721674">
              <w:rPr>
                <w:rFonts w:ascii="Times New Roman" w:hAnsi="Times New Roman" w:cs="Times New Roman"/>
                <w:sz w:val="20"/>
                <w:szCs w:val="20"/>
              </w:rPr>
              <w:t>выбываемых</w:t>
            </w:r>
            <w:proofErr w:type="spellEnd"/>
            <w:r w:rsidRPr="00721674">
              <w:rPr>
                <w:rFonts w:ascii="Times New Roman" w:hAnsi="Times New Roman" w:cs="Times New Roman"/>
                <w:sz w:val="20"/>
                <w:szCs w:val="20"/>
              </w:rPr>
              <w:t>) составных частей. Данное правило при</w:t>
            </w:r>
            <w:r w:rsidR="00380256" w:rsidRPr="00721674">
              <w:rPr>
                <w:rFonts w:ascii="Times New Roman" w:hAnsi="Times New Roman" w:cs="Times New Roman"/>
                <w:sz w:val="20"/>
                <w:szCs w:val="20"/>
              </w:rPr>
              <w:t xml:space="preserve">меняется к  группе основных средств </w:t>
            </w:r>
            <w:r w:rsidRPr="00721674">
              <w:rPr>
                <w:rFonts w:ascii="Times New Roman" w:hAnsi="Times New Roman" w:cs="Times New Roman"/>
                <w:sz w:val="20"/>
                <w:szCs w:val="20"/>
              </w:rPr>
              <w:t>машины и оборудование.</w:t>
            </w:r>
          </w:p>
          <w:p w:rsidR="00380256" w:rsidRPr="00721674" w:rsidRDefault="00265796" w:rsidP="00E43C61">
            <w:pPr>
              <w:jc w:val="both"/>
              <w:rPr>
                <w:rFonts w:ascii="Times New Roman" w:hAnsi="Times New Roman" w:cs="Times New Roman"/>
                <w:sz w:val="20"/>
                <w:szCs w:val="20"/>
              </w:rPr>
            </w:pPr>
            <w:r w:rsidRPr="00721674">
              <w:rPr>
                <w:rFonts w:ascii="Times New Roman" w:hAnsi="Times New Roman" w:cs="Times New Roman"/>
                <w:sz w:val="20"/>
                <w:szCs w:val="20"/>
              </w:rPr>
              <w:t xml:space="preserve">Пункт 28 СГС «Основные средства» к группам основных средств не применяется. </w:t>
            </w:r>
          </w:p>
          <w:p w:rsidR="00265796" w:rsidRPr="00721674" w:rsidRDefault="00265796" w:rsidP="00E43C61">
            <w:pPr>
              <w:jc w:val="both"/>
              <w:rPr>
                <w:rFonts w:ascii="Times New Roman" w:hAnsi="Times New Roman" w:cs="Times New Roman"/>
                <w:sz w:val="20"/>
                <w:szCs w:val="20"/>
              </w:rPr>
            </w:pPr>
            <w:r w:rsidRPr="00721674">
              <w:rPr>
                <w:rFonts w:ascii="Times New Roman" w:eastAsia="Times New Roman" w:hAnsi="Times New Roman" w:cs="Times New Roman"/>
                <w:sz w:val="20"/>
                <w:szCs w:val="20"/>
              </w:rPr>
              <w:t>Амортизация на все объекты основных средств начисляется линейным методом в соответствии со сроками полезного использования.</w:t>
            </w:r>
          </w:p>
          <w:p w:rsidR="00265796" w:rsidRPr="00721674" w:rsidRDefault="00265796" w:rsidP="00E43C61">
            <w:pPr>
              <w:jc w:val="both"/>
              <w:rPr>
                <w:rFonts w:ascii="Times New Roman" w:hAnsi="Times New Roman" w:cs="Times New Roman"/>
                <w:sz w:val="20"/>
                <w:szCs w:val="20"/>
              </w:rPr>
            </w:pPr>
            <w:r w:rsidRPr="00721674">
              <w:rPr>
                <w:rFonts w:ascii="Times New Roman" w:hAnsi="Times New Roman" w:cs="Times New Roman"/>
                <w:sz w:val="20"/>
                <w:szCs w:val="20"/>
              </w:rPr>
              <w:t>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265796" w:rsidRPr="00721674" w:rsidRDefault="00265796" w:rsidP="00E43C61">
            <w:pPr>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 xml:space="preserve">При переоценке объекта основных средств накопленная амортизация на дату переоценки вычитается из балансовой стоимости объекта, после чего остаточная стоимость пересчитывается до переоцененной стоимости актива. Амортизация, накопленная до переоценки, относится на уменьшение балансовой стоимости объекта  и увеличение остаточной стоимости на суммы </w:t>
            </w:r>
            <w:proofErr w:type="spellStart"/>
            <w:r w:rsidRPr="00721674">
              <w:rPr>
                <w:rFonts w:ascii="Times New Roman" w:eastAsia="Times New Roman" w:hAnsi="Times New Roman" w:cs="Times New Roman"/>
                <w:sz w:val="20"/>
                <w:szCs w:val="20"/>
              </w:rPr>
              <w:t>дооценки</w:t>
            </w:r>
            <w:proofErr w:type="spellEnd"/>
            <w:r w:rsidRPr="00721674">
              <w:rPr>
                <w:rFonts w:ascii="Times New Roman" w:eastAsia="Times New Roman" w:hAnsi="Times New Roman" w:cs="Times New Roman"/>
                <w:sz w:val="20"/>
                <w:szCs w:val="20"/>
              </w:rPr>
              <w:t xml:space="preserve"> ее до справедливой стоимости. С момента переоценки амортизация на объект начисляется на оставшийся срок полезного использования по той же расчетной норме амортизации, что и до переоценки.</w:t>
            </w:r>
          </w:p>
          <w:p w:rsidR="00265796" w:rsidRPr="00721674" w:rsidRDefault="00265796" w:rsidP="00E43C61">
            <w:pPr>
              <w:jc w:val="both"/>
              <w:rPr>
                <w:rFonts w:ascii="Times New Roman" w:hAnsi="Times New Roman" w:cs="Times New Roman"/>
                <w:sz w:val="20"/>
                <w:szCs w:val="20"/>
              </w:rPr>
            </w:pPr>
            <w:r w:rsidRPr="00721674">
              <w:rPr>
                <w:rFonts w:ascii="Times New Roman" w:hAnsi="Times New Roman" w:cs="Times New Roman"/>
                <w:sz w:val="20"/>
                <w:szCs w:val="20"/>
              </w:rPr>
              <w:t>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w:t>
            </w:r>
          </w:p>
          <w:p w:rsidR="00265796" w:rsidRPr="00721674" w:rsidRDefault="00265796" w:rsidP="00E43C61">
            <w:pPr>
              <w:jc w:val="both"/>
              <w:rPr>
                <w:rFonts w:ascii="Times New Roman" w:hAnsi="Times New Roman" w:cs="Times New Roman"/>
                <w:sz w:val="20"/>
                <w:szCs w:val="20"/>
              </w:rPr>
            </w:pPr>
            <w:r w:rsidRPr="00721674">
              <w:rPr>
                <w:rFonts w:ascii="Times New Roman" w:hAnsi="Times New Roman" w:cs="Times New Roman"/>
                <w:sz w:val="20"/>
                <w:szCs w:val="20"/>
              </w:rPr>
              <w:t>Имущество, относящееся к категории особо ценного имущества (ОЦИ), определяет комиссия по поступлению и выбытию активов</w:t>
            </w:r>
            <w:r w:rsidR="00380256" w:rsidRPr="00721674">
              <w:rPr>
                <w:rFonts w:ascii="Times New Roman" w:hAnsi="Times New Roman" w:cs="Times New Roman"/>
                <w:sz w:val="20"/>
                <w:szCs w:val="20"/>
              </w:rPr>
              <w:t>.</w:t>
            </w:r>
          </w:p>
          <w:p w:rsidR="00265796" w:rsidRPr="00721674" w:rsidRDefault="00265796" w:rsidP="00E43C61">
            <w:pPr>
              <w:jc w:val="both"/>
              <w:rPr>
                <w:rFonts w:ascii="Times New Roman" w:hAnsi="Times New Roman" w:cs="Times New Roman"/>
                <w:sz w:val="20"/>
                <w:szCs w:val="20"/>
              </w:rPr>
            </w:pPr>
            <w:r w:rsidRPr="00721674">
              <w:rPr>
                <w:rFonts w:ascii="Times New Roman" w:hAnsi="Times New Roman" w:cs="Times New Roman"/>
                <w:sz w:val="20"/>
                <w:szCs w:val="20"/>
              </w:rPr>
              <w:t>Основные средства стоимостью до 10 000 руб. включительно, находящиеся в эксплуатации, учитываются на </w:t>
            </w:r>
            <w:proofErr w:type="spellStart"/>
            <w:r w:rsidRPr="00721674">
              <w:rPr>
                <w:rFonts w:ascii="Times New Roman" w:hAnsi="Times New Roman" w:cs="Times New Roman"/>
                <w:sz w:val="20"/>
                <w:szCs w:val="20"/>
              </w:rPr>
              <w:t>забалансовом</w:t>
            </w:r>
            <w:proofErr w:type="spellEnd"/>
            <w:r w:rsidRPr="00721674">
              <w:rPr>
                <w:rFonts w:ascii="Times New Roman" w:hAnsi="Times New Roman" w:cs="Times New Roman"/>
                <w:sz w:val="20"/>
                <w:szCs w:val="20"/>
              </w:rPr>
              <w:t xml:space="preserve"> счете 21 по балансовой стоимости.</w:t>
            </w:r>
          </w:p>
          <w:p w:rsidR="00265796" w:rsidRPr="00721674" w:rsidRDefault="00265796" w:rsidP="00E43C61">
            <w:pPr>
              <w:jc w:val="both"/>
              <w:rPr>
                <w:rFonts w:ascii="Times New Roman" w:hAnsi="Times New Roman" w:cs="Times New Roman"/>
                <w:sz w:val="20"/>
                <w:szCs w:val="20"/>
              </w:rPr>
            </w:pPr>
            <w:r w:rsidRPr="00721674">
              <w:rPr>
                <w:rFonts w:ascii="Times New Roman" w:hAnsi="Times New Roman" w:cs="Times New Roman"/>
                <w:sz w:val="20"/>
                <w:szCs w:val="20"/>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w:t>
            </w:r>
            <w:r w:rsidR="00D222ED" w:rsidRPr="00721674">
              <w:rPr>
                <w:rFonts w:ascii="Times New Roman" w:hAnsi="Times New Roman" w:cs="Times New Roman"/>
                <w:sz w:val="20"/>
                <w:szCs w:val="20"/>
              </w:rPr>
              <w:t>КФО</w:t>
            </w:r>
            <w:r w:rsidRPr="00721674">
              <w:rPr>
                <w:rFonts w:ascii="Times New Roman" w:hAnsi="Times New Roman" w:cs="Times New Roman"/>
                <w:sz w:val="20"/>
                <w:szCs w:val="20"/>
              </w:rPr>
              <w:t xml:space="preserve"> 4 «Субсидии на выполнение государственного (муниципального) задания».</w:t>
            </w:r>
          </w:p>
          <w:p w:rsidR="00265796" w:rsidRPr="00721674" w:rsidRDefault="00265796" w:rsidP="00E43C61">
            <w:pPr>
              <w:jc w:val="both"/>
              <w:rPr>
                <w:rFonts w:ascii="Times New Roman" w:hAnsi="Times New Roman" w:cs="Times New Roman"/>
                <w:sz w:val="20"/>
                <w:szCs w:val="20"/>
              </w:rPr>
            </w:pPr>
            <w:r w:rsidRPr="00721674">
              <w:rPr>
                <w:rFonts w:ascii="Times New Roman" w:eastAsia="Times New Roman" w:hAnsi="Times New Roman" w:cs="Times New Roman"/>
                <w:sz w:val="20"/>
                <w:szCs w:val="20"/>
              </w:rPr>
              <w:t xml:space="preserve">При приобретении объектов основных средств за счет средств целевых субсидий сумма вложений, сформированных на счете КБК Х.106.00.000, переводится с </w:t>
            </w:r>
            <w:r w:rsidR="00D222ED" w:rsidRPr="00721674">
              <w:rPr>
                <w:rFonts w:ascii="Times New Roman" w:eastAsia="Times New Roman" w:hAnsi="Times New Roman" w:cs="Times New Roman"/>
                <w:sz w:val="20"/>
                <w:szCs w:val="20"/>
              </w:rPr>
              <w:t>КФО</w:t>
            </w:r>
            <w:r w:rsidRPr="00721674">
              <w:rPr>
                <w:rFonts w:ascii="Times New Roman" w:eastAsia="Times New Roman" w:hAnsi="Times New Roman" w:cs="Times New Roman"/>
                <w:sz w:val="20"/>
                <w:szCs w:val="20"/>
              </w:rPr>
              <w:t xml:space="preserve"> 5 </w:t>
            </w:r>
            <w:r w:rsidR="00380256" w:rsidRPr="00721674">
              <w:rPr>
                <w:rFonts w:ascii="Times New Roman" w:eastAsia="Times New Roman" w:hAnsi="Times New Roman" w:cs="Times New Roman"/>
                <w:sz w:val="20"/>
                <w:szCs w:val="20"/>
              </w:rPr>
              <w:t>–</w:t>
            </w:r>
            <w:r w:rsidRPr="00721674">
              <w:rPr>
                <w:rFonts w:ascii="Times New Roman" w:eastAsia="Times New Roman" w:hAnsi="Times New Roman" w:cs="Times New Roman"/>
                <w:sz w:val="20"/>
                <w:szCs w:val="20"/>
              </w:rPr>
              <w:t xml:space="preserve"> субсидии на иные цели на код </w:t>
            </w:r>
            <w:r w:rsidR="00D222ED" w:rsidRPr="00721674">
              <w:rPr>
                <w:rFonts w:ascii="Times New Roman" w:eastAsia="Times New Roman" w:hAnsi="Times New Roman" w:cs="Times New Roman"/>
                <w:sz w:val="20"/>
                <w:szCs w:val="20"/>
              </w:rPr>
              <w:t xml:space="preserve">КФО 4 </w:t>
            </w:r>
            <w:r w:rsidRPr="00721674">
              <w:rPr>
                <w:rFonts w:ascii="Times New Roman" w:eastAsia="Times New Roman" w:hAnsi="Times New Roman" w:cs="Times New Roman"/>
                <w:sz w:val="20"/>
                <w:szCs w:val="20"/>
              </w:rPr>
              <w:t>«Субсидии на выполнение государственного (муниципального) задания».</w:t>
            </w:r>
          </w:p>
          <w:p w:rsidR="00265796" w:rsidRPr="00721674" w:rsidRDefault="00265796" w:rsidP="00E43C61">
            <w:pPr>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lastRenderedPageBreak/>
              <w:t>В рамках внутреннего финансового контроля инвентаризация основных сре</w:t>
            </w:r>
            <w:proofErr w:type="gramStart"/>
            <w:r w:rsidRPr="00721674">
              <w:rPr>
                <w:rFonts w:ascii="Times New Roman" w:eastAsia="Times New Roman" w:hAnsi="Times New Roman" w:cs="Times New Roman"/>
                <w:sz w:val="20"/>
                <w:szCs w:val="20"/>
              </w:rPr>
              <w:t>дств пр</w:t>
            </w:r>
            <w:proofErr w:type="gramEnd"/>
            <w:r w:rsidRPr="00721674">
              <w:rPr>
                <w:rFonts w:ascii="Times New Roman" w:eastAsia="Times New Roman" w:hAnsi="Times New Roman" w:cs="Times New Roman"/>
                <w:sz w:val="20"/>
                <w:szCs w:val="20"/>
              </w:rPr>
              <w:t>оводится ежегодно.</w:t>
            </w:r>
          </w:p>
        </w:tc>
      </w:tr>
      <w:tr w:rsidR="00265796" w:rsidRPr="003F3C16" w:rsidTr="00DF12BA">
        <w:tc>
          <w:tcPr>
            <w:tcW w:w="1560" w:type="dxa"/>
          </w:tcPr>
          <w:p w:rsidR="00265796" w:rsidRPr="00721674" w:rsidRDefault="00380256" w:rsidP="00CF0AE6">
            <w:pPr>
              <w:pStyle w:val="a7"/>
              <w:numPr>
                <w:ilvl w:val="0"/>
                <w:numId w:val="2"/>
              </w:numPr>
              <w:tabs>
                <w:tab w:val="left" w:pos="176"/>
              </w:tabs>
              <w:ind w:left="0" w:firstLine="0"/>
              <w:jc w:val="both"/>
              <w:rPr>
                <w:rFonts w:ascii="Times New Roman" w:eastAsia="Times New Roman" w:hAnsi="Times New Roman" w:cs="Times New Roman"/>
                <w:color w:val="000000"/>
                <w:sz w:val="20"/>
                <w:szCs w:val="20"/>
              </w:rPr>
            </w:pPr>
            <w:r w:rsidRPr="00721674">
              <w:rPr>
                <w:rFonts w:ascii="Times New Roman" w:eastAsia="Times New Roman" w:hAnsi="Times New Roman" w:cs="Times New Roman"/>
                <w:color w:val="000000"/>
                <w:sz w:val="20"/>
                <w:szCs w:val="20"/>
              </w:rPr>
              <w:lastRenderedPageBreak/>
              <w:t>Нематериальные активы</w:t>
            </w:r>
          </w:p>
        </w:tc>
        <w:tc>
          <w:tcPr>
            <w:tcW w:w="9497" w:type="dxa"/>
          </w:tcPr>
          <w:p w:rsidR="00B0539F" w:rsidRPr="00721674" w:rsidRDefault="00B0539F" w:rsidP="00E43C61">
            <w:pPr>
              <w:shd w:val="clear" w:color="auto" w:fill="FFFFFF"/>
              <w:jc w:val="both"/>
              <w:rPr>
                <w:rFonts w:ascii="Times New Roman" w:hAnsi="Times New Roman" w:cs="Times New Roman"/>
                <w:sz w:val="20"/>
                <w:szCs w:val="20"/>
              </w:rPr>
            </w:pPr>
            <w:r w:rsidRPr="00721674">
              <w:rPr>
                <w:rFonts w:ascii="Times New Roman" w:hAnsi="Times New Roman" w:cs="Times New Roman"/>
                <w:sz w:val="20"/>
                <w:szCs w:val="20"/>
              </w:rPr>
              <w:t>Единицей бухгалтерского учета объекта нематериальных активов является инвентарный объект. Каждому инвентарному объекту нематериальных активов присваивается уникальный инвентарный номер.</w:t>
            </w:r>
          </w:p>
          <w:p w:rsidR="00B0539F" w:rsidRPr="00721674" w:rsidRDefault="00B0539F" w:rsidP="00E43C61">
            <w:pPr>
              <w:jc w:val="both"/>
              <w:rPr>
                <w:rFonts w:ascii="Times New Roman" w:hAnsi="Times New Roman" w:cs="Times New Roman"/>
                <w:sz w:val="20"/>
                <w:szCs w:val="20"/>
              </w:rPr>
            </w:pPr>
            <w:r w:rsidRPr="00721674">
              <w:rPr>
                <w:rFonts w:ascii="Times New Roman" w:hAnsi="Times New Roman" w:cs="Times New Roman"/>
                <w:sz w:val="20"/>
                <w:szCs w:val="20"/>
              </w:rPr>
              <w:t>Срок полезного использования объектов нематериальных активов и прав пользования устанавливает комиссия по поступлению и выбытию. </w:t>
            </w:r>
          </w:p>
          <w:p w:rsidR="00B0539F" w:rsidRPr="00721674" w:rsidRDefault="00B0539F" w:rsidP="00E43C61">
            <w:pPr>
              <w:jc w:val="both"/>
              <w:rPr>
                <w:rFonts w:ascii="Times New Roman" w:hAnsi="Times New Roman" w:cs="Times New Roman"/>
                <w:sz w:val="20"/>
                <w:szCs w:val="20"/>
              </w:rPr>
            </w:pPr>
            <w:r w:rsidRPr="00721674">
              <w:rPr>
                <w:rFonts w:ascii="Times New Roman" w:hAnsi="Times New Roman" w:cs="Times New Roman"/>
                <w:sz w:val="20"/>
                <w:szCs w:val="20"/>
              </w:rPr>
              <w:t>По результатам инвентаризации объектов нематериальных активов в целях составления годовой бухгалтерской (финансовой) отчетности срок их полезного использования, в том числе объектов нематериальных активов с неопределенным сроком полезного использования, уточняется в случае изменения указанных в настоящем пункте факторов и (или) условий их использования.</w:t>
            </w:r>
          </w:p>
          <w:p w:rsidR="00B0539F" w:rsidRPr="00721674" w:rsidRDefault="00B0539F" w:rsidP="00E43C61">
            <w:pPr>
              <w:shd w:val="clear" w:color="auto" w:fill="FFFFFF"/>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Амортизация на все объекты нематериальных активов начисляется линейным методом в соответствии со сроками полезного использования.</w:t>
            </w:r>
          </w:p>
          <w:p w:rsidR="00B0539F" w:rsidRPr="00721674" w:rsidRDefault="00B0539F" w:rsidP="00E43C61">
            <w:pPr>
              <w:shd w:val="clear" w:color="auto" w:fill="FFFFFF"/>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 xml:space="preserve">Объекты неисключительных прав пользования нематериальными активами, по которым выплата вознаграждения за использование не предусмотрена или осуществляется в виде процентных отчислений от дохода (выручки) подлежат постановке на балансовый счет Х.111.6Х.ХХХ по стоимости затрат на приобретение (создание, изготовление) данного нематериального актива. </w:t>
            </w:r>
          </w:p>
          <w:p w:rsidR="00265796" w:rsidRPr="00721674" w:rsidRDefault="00B0539F" w:rsidP="00E43C61">
            <w:pPr>
              <w:jc w:val="both"/>
              <w:rPr>
                <w:rFonts w:ascii="Times New Roman" w:eastAsia="Times New Roman" w:hAnsi="Times New Roman" w:cs="Times New Roman"/>
                <w:sz w:val="20"/>
                <w:szCs w:val="20"/>
              </w:rPr>
            </w:pPr>
            <w:r w:rsidRPr="00721674">
              <w:rPr>
                <w:rFonts w:ascii="Times New Roman" w:hAnsi="Times New Roman" w:cs="Times New Roman"/>
                <w:sz w:val="20"/>
                <w:szCs w:val="20"/>
              </w:rPr>
              <w:t>Расходы на приобретение неисключительных прав, срок полезного использования которых составляет 12 месяцев и менее, в том числе результаты интеллектуальной деятельности, использующиеся в рекламных целях и целях продвижения театра, относятся на финансовый результат.</w:t>
            </w:r>
          </w:p>
        </w:tc>
      </w:tr>
      <w:tr w:rsidR="005D004C" w:rsidRPr="003F3C16" w:rsidTr="00DF12BA">
        <w:tc>
          <w:tcPr>
            <w:tcW w:w="1560" w:type="dxa"/>
          </w:tcPr>
          <w:p w:rsidR="005D004C" w:rsidRPr="005D004C" w:rsidRDefault="005D004C" w:rsidP="00CF0AE6">
            <w:pPr>
              <w:pStyle w:val="a7"/>
              <w:numPr>
                <w:ilvl w:val="0"/>
                <w:numId w:val="2"/>
              </w:numPr>
              <w:tabs>
                <w:tab w:val="left" w:pos="176"/>
              </w:tabs>
              <w:ind w:left="0" w:firstLine="0"/>
              <w:jc w:val="both"/>
              <w:rPr>
                <w:rFonts w:ascii="Times New Roman" w:eastAsia="Times New Roman" w:hAnsi="Times New Roman" w:cs="Times New Roman"/>
                <w:color w:val="000000"/>
                <w:sz w:val="20"/>
                <w:szCs w:val="20"/>
              </w:rPr>
            </w:pPr>
            <w:proofErr w:type="spellStart"/>
            <w:r w:rsidRPr="005D004C">
              <w:rPr>
                <w:rFonts w:ascii="Times New Roman" w:eastAsia="Times New Roman" w:hAnsi="Times New Roman" w:cs="Times New Roman"/>
                <w:bCs/>
                <w:color w:val="000000"/>
                <w:sz w:val="20"/>
                <w:szCs w:val="20"/>
              </w:rPr>
              <w:t>Непроизведенные</w:t>
            </w:r>
            <w:proofErr w:type="spellEnd"/>
            <w:r w:rsidRPr="005D004C">
              <w:rPr>
                <w:rFonts w:ascii="Times New Roman" w:eastAsia="Times New Roman" w:hAnsi="Times New Roman" w:cs="Times New Roman"/>
                <w:bCs/>
                <w:color w:val="000000"/>
                <w:sz w:val="20"/>
                <w:szCs w:val="20"/>
              </w:rPr>
              <w:t xml:space="preserve"> активы</w:t>
            </w:r>
          </w:p>
        </w:tc>
        <w:tc>
          <w:tcPr>
            <w:tcW w:w="9497" w:type="dxa"/>
          </w:tcPr>
          <w:p w:rsidR="005D004C" w:rsidRPr="00F26B37" w:rsidRDefault="005D004C" w:rsidP="005D004C">
            <w:pPr>
              <w:jc w:val="both"/>
              <w:rPr>
                <w:rFonts w:ascii="Times New Roman" w:eastAsia="Times New Roman" w:hAnsi="Times New Roman" w:cs="Times New Roman"/>
                <w:color w:val="000000"/>
                <w:sz w:val="20"/>
                <w:szCs w:val="20"/>
              </w:rPr>
            </w:pPr>
            <w:r w:rsidRPr="00F26B37">
              <w:rPr>
                <w:rFonts w:ascii="Times New Roman" w:eastAsia="Times New Roman" w:hAnsi="Times New Roman" w:cs="Times New Roman"/>
                <w:color w:val="000000"/>
                <w:sz w:val="20"/>
                <w:szCs w:val="20"/>
              </w:rPr>
              <w:t xml:space="preserve">Объект </w:t>
            </w:r>
            <w:proofErr w:type="spellStart"/>
            <w:r w:rsidRPr="00F26B37">
              <w:rPr>
                <w:rFonts w:ascii="Times New Roman" w:eastAsia="Times New Roman" w:hAnsi="Times New Roman" w:cs="Times New Roman"/>
                <w:color w:val="000000"/>
                <w:sz w:val="20"/>
                <w:szCs w:val="20"/>
              </w:rPr>
              <w:t>непроизведенных</w:t>
            </w:r>
            <w:proofErr w:type="spellEnd"/>
            <w:r w:rsidRPr="00F26B37">
              <w:rPr>
                <w:rFonts w:ascii="Times New Roman" w:eastAsia="Times New Roman" w:hAnsi="Times New Roman" w:cs="Times New Roman"/>
                <w:color w:val="000000"/>
                <w:sz w:val="20"/>
                <w:szCs w:val="20"/>
              </w:rPr>
              <w:t xml:space="preserve">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F26B37">
              <w:rPr>
                <w:rFonts w:ascii="Times New Roman" w:eastAsia="Times New Roman" w:hAnsi="Times New Roman" w:cs="Times New Roman"/>
                <w:color w:val="000000"/>
                <w:sz w:val="20"/>
                <w:szCs w:val="20"/>
              </w:rPr>
              <w:t>забалансовом</w:t>
            </w:r>
            <w:proofErr w:type="spellEnd"/>
            <w:r w:rsidRPr="00F26B37">
              <w:rPr>
                <w:rFonts w:ascii="Times New Roman" w:eastAsia="Times New Roman" w:hAnsi="Times New Roman" w:cs="Times New Roman"/>
                <w:color w:val="000000"/>
                <w:sz w:val="20"/>
                <w:szCs w:val="20"/>
              </w:rPr>
              <w:t xml:space="preserve"> счете 02 «Материальные ценности, принятые на хранение».</w:t>
            </w:r>
          </w:p>
          <w:p w:rsidR="005D004C" w:rsidRPr="00F26B37" w:rsidRDefault="005D004C" w:rsidP="005D004C">
            <w:pPr>
              <w:jc w:val="both"/>
              <w:rPr>
                <w:rFonts w:ascii="Times New Roman" w:eastAsia="Times New Roman" w:hAnsi="Times New Roman" w:cs="Times New Roman"/>
                <w:color w:val="000000"/>
                <w:sz w:val="20"/>
                <w:szCs w:val="20"/>
              </w:rPr>
            </w:pPr>
            <w:proofErr w:type="gramStart"/>
            <w:r w:rsidRPr="00F26B37">
              <w:rPr>
                <w:rFonts w:ascii="Times New Roman" w:eastAsia="Times New Roman" w:hAnsi="Times New Roman" w:cs="Times New Roman"/>
                <w:color w:val="000000"/>
                <w:sz w:val="20"/>
                <w:szCs w:val="20"/>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rsidR="005D004C" w:rsidRPr="00F26B37" w:rsidRDefault="005D004C" w:rsidP="00F26B37">
            <w:pPr>
              <w:jc w:val="both"/>
              <w:rPr>
                <w:rFonts w:ascii="Times New Roman" w:eastAsia="Times New Roman" w:hAnsi="Times New Roman" w:cs="Times New Roman"/>
                <w:sz w:val="24"/>
                <w:szCs w:val="24"/>
              </w:rPr>
            </w:pPr>
            <w:r w:rsidRPr="00F26B37">
              <w:rPr>
                <w:rFonts w:ascii="Times New Roman" w:eastAsia="Times New Roman" w:hAnsi="Times New Roman" w:cs="Times New Roman"/>
                <w:sz w:val="20"/>
                <w:szCs w:val="20"/>
              </w:rPr>
              <w:t xml:space="preserve">Инвентарный номер объекта </w:t>
            </w:r>
            <w:proofErr w:type="spellStart"/>
            <w:r w:rsidRPr="00F26B37">
              <w:rPr>
                <w:rFonts w:ascii="Times New Roman" w:eastAsia="Times New Roman" w:hAnsi="Times New Roman" w:cs="Times New Roman"/>
                <w:sz w:val="20"/>
                <w:szCs w:val="20"/>
              </w:rPr>
              <w:t>непроизведенных</w:t>
            </w:r>
            <w:proofErr w:type="spellEnd"/>
            <w:r w:rsidRPr="00F26B37">
              <w:rPr>
                <w:rFonts w:ascii="Times New Roman" w:eastAsia="Times New Roman" w:hAnsi="Times New Roman" w:cs="Times New Roman"/>
                <w:sz w:val="20"/>
                <w:szCs w:val="20"/>
              </w:rPr>
              <w:t xml:space="preserve"> активов состоит из 12 знаков и присваивается в следующем порядке:</w:t>
            </w:r>
            <w:r w:rsidR="00F26B37" w:rsidRPr="00F26B37">
              <w:rPr>
                <w:rFonts w:ascii="Times New Roman" w:eastAsia="Times New Roman" w:hAnsi="Times New Roman" w:cs="Times New Roman"/>
                <w:sz w:val="20"/>
                <w:szCs w:val="20"/>
              </w:rPr>
              <w:t xml:space="preserve"> </w:t>
            </w:r>
            <w:r w:rsidRPr="00F26B37">
              <w:rPr>
                <w:rFonts w:ascii="Times New Roman" w:eastAsia="Times New Roman" w:hAnsi="Times New Roman" w:cs="Times New Roman"/>
                <w:b/>
                <w:sz w:val="20"/>
                <w:szCs w:val="20"/>
              </w:rPr>
              <w:t>1–2-й знак</w:t>
            </w:r>
            <w:r w:rsidRPr="00F26B37">
              <w:rPr>
                <w:rFonts w:ascii="Times New Roman" w:eastAsia="Times New Roman" w:hAnsi="Times New Roman" w:cs="Times New Roman"/>
                <w:sz w:val="20"/>
                <w:szCs w:val="20"/>
              </w:rPr>
              <w:t> – 19 – как прочие основные средства;</w:t>
            </w:r>
            <w:r w:rsidR="00F26B37" w:rsidRPr="00F26B37">
              <w:rPr>
                <w:rFonts w:ascii="Times New Roman" w:eastAsia="Times New Roman" w:hAnsi="Times New Roman" w:cs="Times New Roman"/>
                <w:sz w:val="20"/>
                <w:szCs w:val="20"/>
              </w:rPr>
              <w:t xml:space="preserve"> </w:t>
            </w:r>
            <w:r w:rsidRPr="00F26B37">
              <w:rPr>
                <w:rFonts w:ascii="Times New Roman" w:eastAsia="Times New Roman" w:hAnsi="Times New Roman" w:cs="Times New Roman"/>
                <w:b/>
                <w:sz w:val="20"/>
                <w:szCs w:val="20"/>
              </w:rPr>
              <w:t>3-й знак</w:t>
            </w:r>
            <w:r w:rsidRPr="00F26B37">
              <w:rPr>
                <w:rFonts w:ascii="Times New Roman" w:eastAsia="Times New Roman" w:hAnsi="Times New Roman" w:cs="Times New Roman"/>
                <w:sz w:val="20"/>
                <w:szCs w:val="20"/>
              </w:rPr>
              <w:t xml:space="preserve"> – нижнее подчеркивание;</w:t>
            </w:r>
            <w:r w:rsidR="00F26B37" w:rsidRPr="00F26B37">
              <w:rPr>
                <w:rFonts w:ascii="Times New Roman" w:eastAsia="Times New Roman" w:hAnsi="Times New Roman" w:cs="Times New Roman"/>
                <w:sz w:val="20"/>
                <w:szCs w:val="20"/>
              </w:rPr>
              <w:t xml:space="preserve"> </w:t>
            </w:r>
            <w:r w:rsidRPr="00F26B37">
              <w:rPr>
                <w:rFonts w:ascii="Times New Roman" w:eastAsia="Times New Roman" w:hAnsi="Times New Roman" w:cs="Times New Roman"/>
                <w:b/>
                <w:sz w:val="20"/>
                <w:szCs w:val="20"/>
              </w:rPr>
              <w:t>4–12-й знак</w:t>
            </w:r>
            <w:r w:rsidRPr="00F26B37">
              <w:rPr>
                <w:rFonts w:ascii="Times New Roman" w:eastAsia="Times New Roman" w:hAnsi="Times New Roman" w:cs="Times New Roman"/>
                <w:sz w:val="20"/>
                <w:szCs w:val="20"/>
              </w:rPr>
              <w:t> – по</w:t>
            </w:r>
            <w:r w:rsidR="00F26B37" w:rsidRPr="00F26B37">
              <w:rPr>
                <w:rFonts w:ascii="Times New Roman" w:eastAsia="Times New Roman" w:hAnsi="Times New Roman" w:cs="Times New Roman"/>
                <w:sz w:val="20"/>
                <w:szCs w:val="20"/>
              </w:rPr>
              <w:t>рядковый номер объекта в группе</w:t>
            </w:r>
          </w:p>
        </w:tc>
      </w:tr>
      <w:tr w:rsidR="00B0539F" w:rsidRPr="003F3C16" w:rsidTr="00DF12BA">
        <w:tc>
          <w:tcPr>
            <w:tcW w:w="1560" w:type="dxa"/>
          </w:tcPr>
          <w:p w:rsidR="00B0539F" w:rsidRPr="00721674" w:rsidRDefault="00F26B37" w:rsidP="00CF0AE6">
            <w:pPr>
              <w:pStyle w:val="a7"/>
              <w:numPr>
                <w:ilvl w:val="0"/>
                <w:numId w:val="2"/>
              </w:numPr>
              <w:tabs>
                <w:tab w:val="left" w:pos="460"/>
              </w:tabs>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Материальные запасы</w:t>
            </w:r>
          </w:p>
        </w:tc>
        <w:tc>
          <w:tcPr>
            <w:tcW w:w="9497" w:type="dxa"/>
          </w:tcPr>
          <w:p w:rsidR="00B0539F" w:rsidRPr="00721674" w:rsidRDefault="00B0539F" w:rsidP="00E43C61">
            <w:pPr>
              <w:shd w:val="clear" w:color="auto" w:fill="FFFFFF"/>
              <w:jc w:val="both"/>
              <w:rPr>
                <w:rFonts w:ascii="Times New Roman" w:eastAsia="Times New Roman" w:hAnsi="Times New Roman" w:cs="Times New Roman"/>
                <w:sz w:val="20"/>
                <w:szCs w:val="20"/>
              </w:rPr>
            </w:pPr>
            <w:r w:rsidRPr="00721674">
              <w:rPr>
                <w:rFonts w:ascii="Times New Roman" w:hAnsi="Times New Roman" w:cs="Times New Roman"/>
                <w:sz w:val="20"/>
                <w:szCs w:val="20"/>
              </w:rPr>
              <w:t>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w:t>
            </w:r>
            <w:r w:rsidR="00101D0A" w:rsidRPr="00721674">
              <w:rPr>
                <w:rFonts w:ascii="Times New Roman" w:hAnsi="Times New Roman" w:cs="Times New Roman"/>
                <w:sz w:val="20"/>
                <w:szCs w:val="20"/>
              </w:rPr>
              <w:t>8 к учетной политике БУ</w:t>
            </w:r>
            <w:r w:rsidRPr="00721674">
              <w:rPr>
                <w:rFonts w:ascii="Times New Roman" w:hAnsi="Times New Roman" w:cs="Times New Roman"/>
                <w:sz w:val="20"/>
                <w:szCs w:val="20"/>
              </w:rPr>
              <w:t>.</w:t>
            </w:r>
            <w:r w:rsidRPr="00721674">
              <w:rPr>
                <w:rFonts w:ascii="Times New Roman" w:eastAsia="Times New Roman" w:hAnsi="Times New Roman" w:cs="Times New Roman"/>
                <w:sz w:val="20"/>
                <w:szCs w:val="20"/>
              </w:rPr>
              <w:t xml:space="preserve"> 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rsidR="00B0539F" w:rsidRPr="00721674" w:rsidRDefault="00B0539F" w:rsidP="00E43C61">
            <w:pPr>
              <w:shd w:val="clear" w:color="auto" w:fill="FFFFFF"/>
              <w:jc w:val="both"/>
              <w:rPr>
                <w:rFonts w:ascii="Times New Roman" w:hAnsi="Times New Roman" w:cs="Times New Roman"/>
                <w:sz w:val="20"/>
                <w:szCs w:val="20"/>
              </w:rPr>
            </w:pPr>
            <w:r w:rsidRPr="00721674">
              <w:rPr>
                <w:rFonts w:ascii="Times New Roman" w:hAnsi="Times New Roman" w:cs="Times New Roman"/>
                <w:sz w:val="20"/>
                <w:szCs w:val="20"/>
              </w:rPr>
              <w:t>Списание материальных запасов производится по фактической стоимости каждой единицы.</w:t>
            </w:r>
          </w:p>
          <w:p w:rsidR="00B0539F" w:rsidRPr="00721674" w:rsidRDefault="00B0539F" w:rsidP="00E43C61">
            <w:pPr>
              <w:jc w:val="both"/>
              <w:rPr>
                <w:rFonts w:ascii="Times New Roman" w:hAnsi="Times New Roman" w:cs="Times New Roman"/>
                <w:sz w:val="20"/>
                <w:szCs w:val="20"/>
              </w:rPr>
            </w:pPr>
            <w:r w:rsidRPr="00721674">
              <w:rPr>
                <w:rFonts w:ascii="Times New Roman" w:hAnsi="Times New Roman" w:cs="Times New Roman"/>
                <w:sz w:val="20"/>
                <w:szCs w:val="20"/>
              </w:rPr>
              <w:t>Единица учета материальных запасов в учреждении – номенклатурная (реестровая) единица. </w:t>
            </w:r>
          </w:p>
          <w:p w:rsidR="00B0539F" w:rsidRPr="00721674" w:rsidRDefault="00B0539F" w:rsidP="00E43C61">
            <w:pPr>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 xml:space="preserve">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w:t>
            </w:r>
            <w:r w:rsidR="00D222ED" w:rsidRPr="00721674">
              <w:rPr>
                <w:rFonts w:ascii="Times New Roman" w:eastAsia="Times New Roman" w:hAnsi="Times New Roman" w:cs="Times New Roman"/>
                <w:sz w:val="20"/>
                <w:szCs w:val="20"/>
              </w:rPr>
              <w:t>КФО</w:t>
            </w:r>
            <w:r w:rsidRPr="00721674">
              <w:rPr>
                <w:rFonts w:ascii="Times New Roman" w:eastAsia="Times New Roman" w:hAnsi="Times New Roman" w:cs="Times New Roman"/>
                <w:sz w:val="20"/>
                <w:szCs w:val="20"/>
              </w:rPr>
              <w:t xml:space="preserve"> 4 «субсидии на выполнение государственного (муниципального) задания».</w:t>
            </w:r>
          </w:p>
          <w:p w:rsidR="00B0539F" w:rsidRPr="00721674" w:rsidRDefault="00B0539F" w:rsidP="00E43C61">
            <w:pPr>
              <w:shd w:val="clear" w:color="auto" w:fill="FFFFFF"/>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 xml:space="preserve">Товары, переданные в реализацию, отражаются по фактической стоимости. </w:t>
            </w:r>
          </w:p>
          <w:p w:rsidR="00B0539F" w:rsidRPr="00721674" w:rsidRDefault="00B0539F" w:rsidP="00E43C61">
            <w:pPr>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Передача материальных запасов по договору подрядчику для изготовления (создания) объектов нефинансовых активов отражается на балансовых счетах внутренним перемещением с материально-ответственного лица на подрядчика. С балансового счета материальные запасы списываются на основании акта выполненных работ с приложенным отчетом подрядчика об израсходованных материалах.</w:t>
            </w:r>
          </w:p>
          <w:p w:rsidR="00101D0A" w:rsidRPr="00721674" w:rsidRDefault="00101D0A" w:rsidP="00E43C61">
            <w:pPr>
              <w:jc w:val="both"/>
              <w:rPr>
                <w:rFonts w:ascii="Times New Roman" w:eastAsia="Times New Roman" w:hAnsi="Times New Roman" w:cs="Times New Roman"/>
                <w:color w:val="000000"/>
                <w:sz w:val="20"/>
                <w:szCs w:val="20"/>
              </w:rPr>
            </w:pPr>
            <w:r w:rsidRPr="00721674">
              <w:rPr>
                <w:rFonts w:ascii="Times New Roman" w:eastAsia="Times New Roman" w:hAnsi="Times New Roman" w:cs="Times New Roman"/>
                <w:color w:val="000000"/>
                <w:sz w:val="20"/>
                <w:szCs w:val="20"/>
              </w:rPr>
              <w:t xml:space="preserve">Учет материальных ценностей на хранении ведется на </w:t>
            </w:r>
            <w:proofErr w:type="spellStart"/>
            <w:r w:rsidRPr="00721674">
              <w:rPr>
                <w:rFonts w:ascii="Times New Roman" w:eastAsia="Times New Roman" w:hAnsi="Times New Roman" w:cs="Times New Roman"/>
                <w:color w:val="000000"/>
                <w:sz w:val="20"/>
                <w:szCs w:val="20"/>
              </w:rPr>
              <w:t>забалансовом</w:t>
            </w:r>
            <w:proofErr w:type="spellEnd"/>
            <w:r w:rsidRPr="00721674">
              <w:rPr>
                <w:rFonts w:ascii="Times New Roman" w:eastAsia="Times New Roman" w:hAnsi="Times New Roman" w:cs="Times New Roman"/>
                <w:color w:val="000000"/>
                <w:sz w:val="20"/>
                <w:szCs w:val="20"/>
              </w:rPr>
              <w:t xml:space="preserve"> счете 02 «Материальные ценности на хранении». </w:t>
            </w:r>
          </w:p>
          <w:p w:rsidR="00B0539F" w:rsidRPr="00721674" w:rsidRDefault="00B0539F" w:rsidP="00E43C61">
            <w:pPr>
              <w:jc w:val="both"/>
              <w:rPr>
                <w:rFonts w:ascii="Times New Roman" w:eastAsia="Times New Roman" w:hAnsi="Times New Roman" w:cs="Times New Roman"/>
                <w:sz w:val="20"/>
                <w:szCs w:val="20"/>
              </w:rPr>
            </w:pPr>
            <w:proofErr w:type="gramStart"/>
            <w:r w:rsidRPr="00721674">
              <w:rPr>
                <w:rFonts w:ascii="Times New Roman" w:eastAsia="Times New Roman" w:hAnsi="Times New Roman" w:cs="Times New Roman"/>
                <w:sz w:val="20"/>
                <w:szCs w:val="20"/>
              </w:rPr>
              <w:t xml:space="preserve">Учет запасных частей, установленных на автотранспорт, на </w:t>
            </w:r>
            <w:proofErr w:type="spellStart"/>
            <w:r w:rsidRPr="00721674">
              <w:rPr>
                <w:rFonts w:ascii="Times New Roman" w:eastAsia="Times New Roman" w:hAnsi="Times New Roman" w:cs="Times New Roman"/>
                <w:sz w:val="20"/>
                <w:szCs w:val="20"/>
              </w:rPr>
              <w:t>забалансовом</w:t>
            </w:r>
            <w:proofErr w:type="spellEnd"/>
            <w:r w:rsidRPr="00721674">
              <w:rPr>
                <w:rFonts w:ascii="Times New Roman" w:eastAsia="Times New Roman" w:hAnsi="Times New Roman" w:cs="Times New Roman"/>
                <w:sz w:val="20"/>
                <w:szCs w:val="20"/>
              </w:rPr>
              <w:t xml:space="preserve">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КБК Х.105.36.44Х. Аналитический учет по счету ведется в разрезе автомобилей и материально ответственных лиц.</w:t>
            </w:r>
            <w:proofErr w:type="gramEnd"/>
          </w:p>
          <w:p w:rsidR="00B0539F" w:rsidRPr="00721674" w:rsidRDefault="00B0539F" w:rsidP="00E43C61">
            <w:pPr>
              <w:jc w:val="both"/>
              <w:rPr>
                <w:rFonts w:ascii="Times New Roman" w:hAnsi="Times New Roman" w:cs="Times New Roman"/>
                <w:sz w:val="20"/>
                <w:szCs w:val="20"/>
              </w:rPr>
            </w:pPr>
            <w:r w:rsidRPr="00721674">
              <w:rPr>
                <w:rFonts w:ascii="Times New Roman" w:hAnsi="Times New Roman" w:cs="Times New Roman"/>
                <w:sz w:val="20"/>
                <w:szCs w:val="20"/>
              </w:rPr>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B0539F" w:rsidRPr="00721674" w:rsidRDefault="00B0539F" w:rsidP="00E43C61">
            <w:pPr>
              <w:jc w:val="both"/>
              <w:rPr>
                <w:rFonts w:ascii="Times New Roman" w:hAnsi="Times New Roman" w:cs="Times New Roman"/>
                <w:sz w:val="20"/>
                <w:szCs w:val="20"/>
              </w:rPr>
            </w:pPr>
            <w:r w:rsidRPr="00721674">
              <w:rPr>
                <w:rFonts w:ascii="Times New Roman" w:hAnsi="Times New Roman" w:cs="Times New Roman"/>
                <w:sz w:val="20"/>
                <w:szCs w:val="20"/>
              </w:rPr>
              <w:t>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rsidR="00101D0A" w:rsidRPr="00721674" w:rsidRDefault="00B0539F" w:rsidP="00E43C61">
            <w:pPr>
              <w:jc w:val="both"/>
              <w:rPr>
                <w:rFonts w:ascii="Times New Roman" w:eastAsia="Times New Roman" w:hAnsi="Times New Roman" w:cs="Times New Roman"/>
                <w:sz w:val="20"/>
                <w:szCs w:val="20"/>
              </w:rPr>
            </w:pPr>
            <w:proofErr w:type="gramStart"/>
            <w:r w:rsidRPr="00721674">
              <w:rPr>
                <w:rFonts w:ascii="Times New Roman" w:eastAsia="Times New Roman" w:hAnsi="Times New Roman" w:cs="Times New Roman"/>
                <w:sz w:val="20"/>
                <w:szCs w:val="20"/>
              </w:rPr>
              <w:t xml:space="preserve">На </w:t>
            </w:r>
            <w:proofErr w:type="spellStart"/>
            <w:r w:rsidRPr="00721674">
              <w:rPr>
                <w:rFonts w:ascii="Times New Roman" w:eastAsia="Times New Roman" w:hAnsi="Times New Roman" w:cs="Times New Roman"/>
                <w:sz w:val="20"/>
                <w:szCs w:val="20"/>
              </w:rPr>
              <w:t>забалансовом</w:t>
            </w:r>
            <w:proofErr w:type="spellEnd"/>
            <w:r w:rsidRPr="00721674">
              <w:rPr>
                <w:rFonts w:ascii="Times New Roman" w:eastAsia="Times New Roman" w:hAnsi="Times New Roman" w:cs="Times New Roman"/>
                <w:sz w:val="20"/>
                <w:szCs w:val="20"/>
              </w:rPr>
              <w:t xml:space="preserve"> счете 27 «Материальные ценности, выданные в личное пользование» учитывается имущество, выданное в личное пользование работникам для выполнения ими должностных обязанностей, в целях обеспечения контроля за его сохранностью, целевым использованием и движением, а именно: специальная одежда, специальная обувь, в том числе валенки, </w:t>
            </w:r>
            <w:proofErr w:type="spellStart"/>
            <w:r w:rsidRPr="00721674">
              <w:rPr>
                <w:rFonts w:ascii="Times New Roman" w:eastAsia="Times New Roman" w:hAnsi="Times New Roman" w:cs="Times New Roman"/>
                <w:sz w:val="20"/>
                <w:szCs w:val="20"/>
              </w:rPr>
              <w:t>флэш-карты</w:t>
            </w:r>
            <w:proofErr w:type="spellEnd"/>
            <w:r w:rsidRPr="00721674">
              <w:rPr>
                <w:rFonts w:ascii="Times New Roman" w:eastAsia="Times New Roman" w:hAnsi="Times New Roman" w:cs="Times New Roman"/>
                <w:sz w:val="20"/>
                <w:szCs w:val="20"/>
              </w:rPr>
              <w:t xml:space="preserve"> и накопители, внешние жесткие диски, устройства чтения карт, карты </w:t>
            </w:r>
            <w:proofErr w:type="spellStart"/>
            <w:r w:rsidRPr="00721674">
              <w:rPr>
                <w:rFonts w:ascii="Times New Roman" w:eastAsia="Times New Roman" w:hAnsi="Times New Roman" w:cs="Times New Roman"/>
                <w:sz w:val="20"/>
                <w:szCs w:val="20"/>
              </w:rPr>
              <w:t>тахографа</w:t>
            </w:r>
            <w:proofErr w:type="spellEnd"/>
            <w:r w:rsidRPr="00721674">
              <w:rPr>
                <w:rFonts w:ascii="Times New Roman" w:eastAsia="Times New Roman" w:hAnsi="Times New Roman" w:cs="Times New Roman"/>
                <w:sz w:val="20"/>
                <w:szCs w:val="20"/>
              </w:rPr>
              <w:t xml:space="preserve"> и другое.</w:t>
            </w:r>
            <w:proofErr w:type="gramEnd"/>
          </w:p>
          <w:p w:rsidR="00B0539F" w:rsidRPr="00721674" w:rsidRDefault="00B0539F" w:rsidP="00E43C61">
            <w:pPr>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 xml:space="preserve">Инвентаризация товарно-материальных ценностей проводится один раз в год. </w:t>
            </w:r>
          </w:p>
        </w:tc>
      </w:tr>
      <w:tr w:rsidR="00101D0A" w:rsidRPr="003F3C16" w:rsidTr="00DF12BA">
        <w:tc>
          <w:tcPr>
            <w:tcW w:w="1560" w:type="dxa"/>
          </w:tcPr>
          <w:p w:rsidR="00101D0A" w:rsidRPr="00721674" w:rsidRDefault="00101D0A" w:rsidP="00CF0AE6">
            <w:pPr>
              <w:pStyle w:val="a7"/>
              <w:numPr>
                <w:ilvl w:val="0"/>
                <w:numId w:val="2"/>
              </w:numPr>
              <w:tabs>
                <w:tab w:val="left" w:pos="318"/>
              </w:tabs>
              <w:ind w:left="0" w:firstLine="0"/>
              <w:jc w:val="both"/>
              <w:rPr>
                <w:rFonts w:ascii="Times New Roman" w:eastAsia="Times New Roman" w:hAnsi="Times New Roman" w:cs="Times New Roman"/>
                <w:color w:val="000000"/>
                <w:sz w:val="20"/>
                <w:szCs w:val="20"/>
              </w:rPr>
            </w:pPr>
            <w:r w:rsidRPr="00721674">
              <w:rPr>
                <w:rFonts w:ascii="Times New Roman" w:hAnsi="Times New Roman" w:cs="Times New Roman"/>
                <w:bCs/>
                <w:sz w:val="20"/>
                <w:szCs w:val="20"/>
              </w:rPr>
              <w:t xml:space="preserve">Стоимость безвозмездно полученных нефинансовых </w:t>
            </w:r>
            <w:r w:rsidRPr="00721674">
              <w:rPr>
                <w:rFonts w:ascii="Times New Roman" w:hAnsi="Times New Roman" w:cs="Times New Roman"/>
                <w:bCs/>
                <w:sz w:val="20"/>
                <w:szCs w:val="20"/>
              </w:rPr>
              <w:lastRenderedPageBreak/>
              <w:t>активов</w:t>
            </w:r>
          </w:p>
        </w:tc>
        <w:tc>
          <w:tcPr>
            <w:tcW w:w="9497" w:type="dxa"/>
          </w:tcPr>
          <w:p w:rsidR="00CD69D0" w:rsidRPr="00721674" w:rsidRDefault="0026425D" w:rsidP="00E43C61">
            <w:pPr>
              <w:shd w:val="clear" w:color="auto" w:fill="FFFFFF"/>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lastRenderedPageBreak/>
              <w:t xml:space="preserve">Безвозмездно полученные объекты нефинансовых активов принимаются к учету по их справедливой стоимости, либо по стоимости, отраженной в документах, подтверждающих переход прав на активы. Неучтенные объекты нефинансовых активов, выявленные при проведении проверок и инвентаризаций, принимаются к учету по их справедливой стоимости. </w:t>
            </w:r>
          </w:p>
          <w:p w:rsidR="00101D0A" w:rsidRPr="00721674" w:rsidRDefault="0026425D" w:rsidP="00161071">
            <w:pPr>
              <w:shd w:val="clear" w:color="auto" w:fill="FFFFFF"/>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lastRenderedPageBreak/>
              <w:t>Справедливую стоимость определяет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r w:rsidR="00161071" w:rsidRPr="00721674">
              <w:rPr>
                <w:rFonts w:ascii="Times New Roman" w:eastAsia="Times New Roman" w:hAnsi="Times New Roman" w:cs="Times New Roman"/>
                <w:sz w:val="20"/>
                <w:szCs w:val="20"/>
              </w:rPr>
              <w:t xml:space="preserve"> </w:t>
            </w:r>
            <w:r w:rsidRPr="00721674">
              <w:rPr>
                <w:rFonts w:ascii="Times New Roman" w:eastAsia="Times New Roman" w:hAnsi="Times New Roman" w:cs="Times New Roman"/>
                <w:sz w:val="20"/>
                <w:szCs w:val="20"/>
              </w:rPr>
              <w:t>В случаях невозможности документального подтверждения стоимость определяется экспертным путем.</w:t>
            </w:r>
          </w:p>
        </w:tc>
      </w:tr>
      <w:tr w:rsidR="00B0539F" w:rsidRPr="003F3C16" w:rsidTr="00DF12BA">
        <w:tc>
          <w:tcPr>
            <w:tcW w:w="1560" w:type="dxa"/>
          </w:tcPr>
          <w:p w:rsidR="00B0539F" w:rsidRPr="00721674" w:rsidRDefault="00FA75ED" w:rsidP="00CF0AE6">
            <w:pPr>
              <w:pStyle w:val="a7"/>
              <w:numPr>
                <w:ilvl w:val="0"/>
                <w:numId w:val="2"/>
              </w:numPr>
              <w:tabs>
                <w:tab w:val="left" w:pos="460"/>
              </w:tabs>
              <w:ind w:left="0" w:firstLine="0"/>
              <w:jc w:val="both"/>
              <w:rPr>
                <w:rFonts w:ascii="Times New Roman" w:eastAsia="Times New Roman" w:hAnsi="Times New Roman" w:cs="Times New Roman"/>
                <w:color w:val="000000"/>
                <w:sz w:val="20"/>
                <w:szCs w:val="20"/>
              </w:rPr>
            </w:pPr>
            <w:r w:rsidRPr="00721674">
              <w:rPr>
                <w:rFonts w:ascii="Times New Roman" w:hAnsi="Times New Roman" w:cs="Times New Roman"/>
                <w:bCs/>
                <w:sz w:val="20"/>
                <w:szCs w:val="20"/>
              </w:rPr>
              <w:lastRenderedPageBreak/>
              <w:t>Затраты на изготовление готовой продукции, выполнение работ, оказание услуг</w:t>
            </w:r>
          </w:p>
        </w:tc>
        <w:tc>
          <w:tcPr>
            <w:tcW w:w="9497" w:type="dxa"/>
          </w:tcPr>
          <w:p w:rsidR="00FA75ED" w:rsidRPr="00721674" w:rsidRDefault="00FA75ED" w:rsidP="00E43C61">
            <w:pPr>
              <w:jc w:val="both"/>
              <w:rPr>
                <w:rFonts w:ascii="Times New Roman" w:hAnsi="Times New Roman" w:cs="Times New Roman"/>
                <w:sz w:val="20"/>
                <w:szCs w:val="20"/>
              </w:rPr>
            </w:pPr>
            <w:proofErr w:type="gramStart"/>
            <w:r w:rsidRPr="00721674">
              <w:rPr>
                <w:rFonts w:ascii="Times New Roman" w:hAnsi="Times New Roman" w:cs="Times New Roman"/>
                <w:sz w:val="20"/>
                <w:szCs w:val="20"/>
              </w:rPr>
              <w:t>Учет расходов по формированию себестоимости ведется раздельно по группам видов услуг (работ, готовой продукции.</w:t>
            </w:r>
            <w:proofErr w:type="gramEnd"/>
            <w:r w:rsidRPr="00721674">
              <w:rPr>
                <w:rFonts w:ascii="Times New Roman" w:hAnsi="Times New Roman" w:cs="Times New Roman"/>
                <w:sz w:val="20"/>
                <w:szCs w:val="20"/>
              </w:rPr>
              <w:t xml:space="preserve"> В составе прямых затрат, учитываемых на счете КБК Х.109.70.000</w:t>
            </w:r>
            <w:r w:rsidR="00721674" w:rsidRPr="00721674">
              <w:rPr>
                <w:rFonts w:ascii="Times New Roman" w:hAnsi="Times New Roman" w:cs="Times New Roman"/>
                <w:sz w:val="20"/>
                <w:szCs w:val="20"/>
              </w:rPr>
              <w:t xml:space="preserve"> </w:t>
            </w:r>
            <w:r w:rsidRPr="00721674">
              <w:rPr>
                <w:rFonts w:ascii="Times New Roman" w:eastAsia="Times New Roman" w:hAnsi="Times New Roman" w:cs="Times New Roman"/>
                <w:sz w:val="20"/>
                <w:szCs w:val="20"/>
              </w:rPr>
              <w:t>«Накладные расходы»</w:t>
            </w:r>
            <w:r w:rsidRPr="00721674">
              <w:rPr>
                <w:rFonts w:ascii="Times New Roman" w:hAnsi="Times New Roman" w:cs="Times New Roman"/>
                <w:sz w:val="20"/>
                <w:szCs w:val="20"/>
              </w:rPr>
              <w:t xml:space="preserve"> при формировании себестоимости услуг (работ, готовой продукции) учитываются расходы,</w:t>
            </w:r>
            <w:r w:rsidRPr="00721674">
              <w:rPr>
                <w:rFonts w:ascii="Times New Roman" w:eastAsia="Times New Roman" w:hAnsi="Times New Roman" w:cs="Times New Roman"/>
                <w:sz w:val="20"/>
                <w:szCs w:val="20"/>
              </w:rPr>
              <w:t xml:space="preserve"> непосредственно связанные с их оказанием (выполнением, изготовлением). </w:t>
            </w:r>
            <w:r w:rsidRPr="00721674">
              <w:rPr>
                <w:rFonts w:ascii="Times New Roman" w:hAnsi="Times New Roman" w:cs="Times New Roman"/>
                <w:sz w:val="20"/>
                <w:szCs w:val="20"/>
              </w:rPr>
              <w:t xml:space="preserve">В составе общехозяйственных расходов </w:t>
            </w:r>
            <w:r w:rsidRPr="00721674">
              <w:rPr>
                <w:rFonts w:ascii="Times New Roman" w:eastAsia="Times New Roman" w:hAnsi="Times New Roman" w:cs="Times New Roman"/>
                <w:sz w:val="20"/>
                <w:szCs w:val="20"/>
              </w:rPr>
              <w:t xml:space="preserve">на счете КБК Х.109.80.000 «Общехозяйственные расходы» учитываются расходы, </w:t>
            </w:r>
            <w:r w:rsidRPr="00721674">
              <w:rPr>
                <w:rFonts w:ascii="Times New Roman" w:hAnsi="Times New Roman" w:cs="Times New Roman"/>
                <w:sz w:val="20"/>
                <w:szCs w:val="20"/>
              </w:rPr>
              <w:t>непосредственно не связаны с оказанием услуг (выполнением работ, изготовлением готовой продукции), но являющиеся необходимым условием содержания и управления учреждением</w:t>
            </w:r>
            <w:r w:rsidRPr="00721674">
              <w:rPr>
                <w:rFonts w:ascii="Times New Roman" w:eastAsia="Times New Roman" w:hAnsi="Times New Roman" w:cs="Times New Roman"/>
                <w:sz w:val="20"/>
                <w:szCs w:val="20"/>
              </w:rPr>
              <w:t>.</w:t>
            </w:r>
          </w:p>
          <w:p w:rsidR="00FA75ED" w:rsidRPr="00721674" w:rsidRDefault="00FA75ED" w:rsidP="00E43C61">
            <w:pPr>
              <w:jc w:val="both"/>
              <w:rPr>
                <w:rFonts w:ascii="Times New Roman" w:hAnsi="Times New Roman" w:cs="Times New Roman"/>
                <w:sz w:val="20"/>
                <w:szCs w:val="20"/>
              </w:rPr>
            </w:pPr>
            <w:proofErr w:type="gramStart"/>
            <w:r w:rsidRPr="00721674">
              <w:rPr>
                <w:rFonts w:ascii="Times New Roman" w:hAnsi="Times New Roman" w:cs="Times New Roman"/>
                <w:sz w:val="20"/>
                <w:szCs w:val="20"/>
              </w:rPr>
              <w:t>Расходами, которые не включаются в себестоимость (</w:t>
            </w:r>
            <w:proofErr w:type="spellStart"/>
            <w:r w:rsidRPr="00721674">
              <w:rPr>
                <w:rFonts w:ascii="Times New Roman" w:hAnsi="Times New Roman" w:cs="Times New Roman"/>
                <w:sz w:val="20"/>
                <w:szCs w:val="20"/>
              </w:rPr>
              <w:t>нераспределяемые</w:t>
            </w:r>
            <w:proofErr w:type="spellEnd"/>
            <w:r w:rsidRPr="00721674">
              <w:rPr>
                <w:rFonts w:ascii="Times New Roman" w:hAnsi="Times New Roman" w:cs="Times New Roman"/>
                <w:sz w:val="20"/>
                <w:szCs w:val="20"/>
              </w:rPr>
              <w:t xml:space="preserve"> расходы) и сразу списываются на финансовый результат (счет КБК Х.401.20.000), признаются расходы на социальное обеспечение населения; расходы на транспортный налог; расходы на налог на имущество; расходы на земельный налог; штрафы и пени по налогам, штрафы, пени, неустойки за нарушение условий договоров; расходы за счет субсидий на иные цели, пожертвований и грантов;</w:t>
            </w:r>
            <w:proofErr w:type="gramEnd"/>
            <w:r w:rsidRPr="00721674">
              <w:rPr>
                <w:rFonts w:ascii="Times New Roman" w:hAnsi="Times New Roman" w:cs="Times New Roman"/>
                <w:sz w:val="20"/>
                <w:szCs w:val="20"/>
              </w:rPr>
              <w:t xml:space="preserve"> иные выплаты (подстатьи КОСГУ 296–299).</w:t>
            </w:r>
          </w:p>
          <w:p w:rsidR="00FA75ED" w:rsidRPr="00721674" w:rsidRDefault="00FA75ED" w:rsidP="00E43C61">
            <w:pPr>
              <w:jc w:val="both"/>
              <w:rPr>
                <w:rFonts w:ascii="Times New Roman" w:hAnsi="Times New Roman" w:cs="Times New Roman"/>
                <w:sz w:val="20"/>
                <w:szCs w:val="20"/>
              </w:rPr>
            </w:pPr>
            <w:r w:rsidRPr="00721674">
              <w:rPr>
                <w:rFonts w:ascii="Times New Roman" w:hAnsi="Times New Roman" w:cs="Times New Roman"/>
                <w:sz w:val="20"/>
                <w:szCs w:val="20"/>
              </w:rPr>
              <w:t>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по окончании финансового года за минусом затрат, которые приходятся на незавершенное производство.</w:t>
            </w:r>
          </w:p>
          <w:p w:rsidR="00FA75ED" w:rsidRPr="00721674" w:rsidRDefault="00FA75ED" w:rsidP="00E43C61">
            <w:pPr>
              <w:jc w:val="both"/>
              <w:rPr>
                <w:rFonts w:ascii="Times New Roman" w:hAnsi="Times New Roman" w:cs="Times New Roman"/>
                <w:sz w:val="20"/>
                <w:szCs w:val="20"/>
              </w:rPr>
            </w:pPr>
            <w:r w:rsidRPr="00721674">
              <w:rPr>
                <w:rFonts w:ascii="Times New Roman" w:hAnsi="Times New Roman" w:cs="Times New Roman"/>
                <w:sz w:val="20"/>
                <w:szCs w:val="20"/>
              </w:rPr>
              <w:t>Доля затрат на незавершенное производство рассчитывается:</w:t>
            </w:r>
          </w:p>
          <w:p w:rsidR="00FA75ED" w:rsidRPr="00721674" w:rsidRDefault="00FA75ED" w:rsidP="00CF0AE6">
            <w:pPr>
              <w:pStyle w:val="a7"/>
              <w:numPr>
                <w:ilvl w:val="0"/>
                <w:numId w:val="4"/>
              </w:numPr>
              <w:tabs>
                <w:tab w:val="left" w:pos="175"/>
              </w:tabs>
              <w:spacing w:line="192" w:lineRule="auto"/>
              <w:ind w:left="0" w:firstLine="0"/>
              <w:jc w:val="both"/>
              <w:rPr>
                <w:rFonts w:ascii="Times New Roman" w:hAnsi="Times New Roman" w:cs="Times New Roman"/>
                <w:sz w:val="20"/>
                <w:szCs w:val="20"/>
              </w:rPr>
            </w:pPr>
            <w:r w:rsidRPr="00721674">
              <w:rPr>
                <w:rFonts w:ascii="Times New Roman" w:hAnsi="Times New Roman" w:cs="Times New Roman"/>
                <w:sz w:val="20"/>
                <w:szCs w:val="20"/>
              </w:rPr>
              <w:t>в части услуг – пропорционально доле незавершенных заказов в общем объеме заказов, выполняемых в течение месяца;</w:t>
            </w:r>
          </w:p>
          <w:p w:rsidR="00B0539F" w:rsidRPr="00721674" w:rsidRDefault="00FA75ED" w:rsidP="00CF0AE6">
            <w:pPr>
              <w:pStyle w:val="a7"/>
              <w:numPr>
                <w:ilvl w:val="0"/>
                <w:numId w:val="4"/>
              </w:numPr>
              <w:tabs>
                <w:tab w:val="left" w:pos="175"/>
              </w:tabs>
              <w:spacing w:line="192" w:lineRule="auto"/>
              <w:ind w:left="0" w:firstLine="0"/>
              <w:jc w:val="both"/>
              <w:rPr>
                <w:rFonts w:ascii="Times New Roman" w:hAnsi="Times New Roman" w:cs="Times New Roman"/>
                <w:sz w:val="20"/>
                <w:szCs w:val="20"/>
              </w:rPr>
            </w:pPr>
            <w:r w:rsidRPr="00721674">
              <w:rPr>
                <w:rFonts w:ascii="Times New Roman" w:hAnsi="Times New Roman" w:cs="Times New Roman"/>
                <w:sz w:val="20"/>
                <w:szCs w:val="20"/>
              </w:rPr>
              <w:t>в части продукции – пропорционально доле не готовых изделий в общем объеме изделий, изготавливаемых в течение месяца.</w:t>
            </w:r>
          </w:p>
        </w:tc>
      </w:tr>
      <w:tr w:rsidR="00FA75ED" w:rsidRPr="003F3C16" w:rsidTr="00DF12BA">
        <w:tc>
          <w:tcPr>
            <w:tcW w:w="1560" w:type="dxa"/>
          </w:tcPr>
          <w:p w:rsidR="00FA75ED" w:rsidRPr="00721674" w:rsidRDefault="00FA75ED" w:rsidP="00CF0AE6">
            <w:pPr>
              <w:pStyle w:val="a7"/>
              <w:numPr>
                <w:ilvl w:val="0"/>
                <w:numId w:val="2"/>
              </w:numPr>
              <w:tabs>
                <w:tab w:val="left" w:pos="318"/>
              </w:tabs>
              <w:ind w:left="0" w:firstLine="0"/>
              <w:jc w:val="both"/>
              <w:rPr>
                <w:rFonts w:ascii="Times New Roman" w:hAnsi="Times New Roman" w:cs="Times New Roman"/>
                <w:bCs/>
                <w:sz w:val="20"/>
                <w:szCs w:val="20"/>
              </w:rPr>
            </w:pPr>
            <w:r w:rsidRPr="00721674">
              <w:rPr>
                <w:rFonts w:ascii="Times New Roman" w:hAnsi="Times New Roman" w:cs="Times New Roman"/>
                <w:bCs/>
                <w:sz w:val="20"/>
                <w:szCs w:val="20"/>
              </w:rPr>
              <w:t>Расчеты с подотчетными лицами</w:t>
            </w:r>
          </w:p>
        </w:tc>
        <w:tc>
          <w:tcPr>
            <w:tcW w:w="9497" w:type="dxa"/>
          </w:tcPr>
          <w:p w:rsidR="00FA75ED" w:rsidRPr="00721674" w:rsidRDefault="00FA75ED" w:rsidP="00E43C61">
            <w:pPr>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 xml:space="preserve">Выдача денежных средств под отчет производится путем перечисления на </w:t>
            </w:r>
            <w:proofErr w:type="spellStart"/>
            <w:r w:rsidRPr="00721674">
              <w:rPr>
                <w:rFonts w:ascii="Times New Roman" w:eastAsia="Times New Roman" w:hAnsi="Times New Roman" w:cs="Times New Roman"/>
                <w:sz w:val="20"/>
                <w:szCs w:val="20"/>
              </w:rPr>
              <w:t>зарплатную</w:t>
            </w:r>
            <w:proofErr w:type="spellEnd"/>
            <w:r w:rsidRPr="00721674">
              <w:rPr>
                <w:rFonts w:ascii="Times New Roman" w:eastAsia="Times New Roman" w:hAnsi="Times New Roman" w:cs="Times New Roman"/>
                <w:sz w:val="20"/>
                <w:szCs w:val="20"/>
              </w:rPr>
              <w:t xml:space="preserve"> карту материально ответственного лица.</w:t>
            </w:r>
            <w:r w:rsidR="00161071" w:rsidRPr="00721674">
              <w:rPr>
                <w:rFonts w:ascii="Times New Roman" w:eastAsia="Times New Roman" w:hAnsi="Times New Roman" w:cs="Times New Roman"/>
                <w:sz w:val="20"/>
                <w:szCs w:val="20"/>
              </w:rPr>
              <w:t xml:space="preserve"> </w:t>
            </w:r>
            <w:r w:rsidRPr="00721674">
              <w:rPr>
                <w:rFonts w:ascii="Times New Roman" w:eastAsia="Times New Roman" w:hAnsi="Times New Roman" w:cs="Times New Roman"/>
                <w:sz w:val="20"/>
                <w:szCs w:val="20"/>
              </w:rPr>
              <w:t xml:space="preserve">Предельная сумма выдачи денежных средств под отчет устанавливается в размере </w:t>
            </w:r>
            <w:r w:rsidRPr="00721674">
              <w:rPr>
                <w:rFonts w:ascii="Times New Roman" w:hAnsi="Times New Roman" w:cs="Times New Roman"/>
                <w:sz w:val="20"/>
                <w:szCs w:val="20"/>
              </w:rPr>
              <w:t>не более лимита расчетов наличными средствами между юридическими лицами в соответствии с указанием Центрального банка.</w:t>
            </w:r>
            <w:r w:rsidR="00161071" w:rsidRPr="00721674">
              <w:rPr>
                <w:rFonts w:ascii="Times New Roman" w:eastAsia="Times New Roman" w:hAnsi="Times New Roman" w:cs="Times New Roman"/>
                <w:sz w:val="20"/>
                <w:szCs w:val="20"/>
              </w:rPr>
              <w:t xml:space="preserve"> </w:t>
            </w:r>
            <w:r w:rsidRPr="00721674">
              <w:rPr>
                <w:rFonts w:ascii="Times New Roman" w:hAnsi="Times New Roman" w:cs="Times New Roman"/>
                <w:sz w:val="20"/>
                <w:szCs w:val="20"/>
              </w:rPr>
              <w:t>Денежные средства выдаются под отчет на срок, который сотрудник указал в заявлении на выдачу денежных средств под отчет, но не более пятнадцати рабочих дней при отсутствии срока в заявлении. По истечении этого срока сотрудник должен отчитаться в течение трех рабочих дней.</w:t>
            </w:r>
          </w:p>
          <w:p w:rsidR="000D307C" w:rsidRPr="00721674" w:rsidRDefault="00FA75ED" w:rsidP="00E43C61">
            <w:pPr>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 xml:space="preserve">При направлении сотрудников учреждения в служебные командировки расходы на них возмещаются в размере, установленном Положением о служебных командировках. </w:t>
            </w:r>
          </w:p>
          <w:p w:rsidR="00FA75ED" w:rsidRPr="00721674" w:rsidRDefault="00FA75ED" w:rsidP="00E43C61">
            <w:pPr>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 xml:space="preserve">В случае производственной необходимости, расходы за приобретенные товары (услуги, работы), оплаченные материально ответственным лицом за счет собственных средств, возмещаются на основании авансового отчета или отчета о расходах подотчетного лица, при условии, если такие расходы произведены по согласованию с руководителем учреждения. </w:t>
            </w:r>
          </w:p>
        </w:tc>
      </w:tr>
      <w:tr w:rsidR="000D307C" w:rsidRPr="003F3C16" w:rsidTr="00DF12BA">
        <w:tc>
          <w:tcPr>
            <w:tcW w:w="1560" w:type="dxa"/>
          </w:tcPr>
          <w:p w:rsidR="000D307C" w:rsidRPr="00721674" w:rsidRDefault="000D307C" w:rsidP="00CF0AE6">
            <w:pPr>
              <w:pStyle w:val="a7"/>
              <w:numPr>
                <w:ilvl w:val="0"/>
                <w:numId w:val="2"/>
              </w:numPr>
              <w:tabs>
                <w:tab w:val="left" w:pos="318"/>
              </w:tabs>
              <w:ind w:left="0" w:firstLine="0"/>
              <w:jc w:val="both"/>
              <w:rPr>
                <w:rFonts w:ascii="Times New Roman" w:hAnsi="Times New Roman" w:cs="Times New Roman"/>
                <w:bCs/>
                <w:sz w:val="20"/>
                <w:szCs w:val="20"/>
              </w:rPr>
            </w:pPr>
            <w:r w:rsidRPr="00721674">
              <w:rPr>
                <w:rFonts w:ascii="Times New Roman" w:hAnsi="Times New Roman" w:cs="Times New Roman"/>
                <w:bCs/>
                <w:sz w:val="20"/>
                <w:szCs w:val="20"/>
              </w:rPr>
              <w:t>Расчеты с дебиторами и кредиторами</w:t>
            </w:r>
          </w:p>
        </w:tc>
        <w:tc>
          <w:tcPr>
            <w:tcW w:w="9497" w:type="dxa"/>
          </w:tcPr>
          <w:p w:rsidR="000D307C" w:rsidRPr="00721674" w:rsidRDefault="000D307C" w:rsidP="00E43C61">
            <w:pPr>
              <w:jc w:val="both"/>
              <w:rPr>
                <w:rFonts w:ascii="Times New Roman" w:hAnsi="Times New Roman" w:cs="Times New Roman"/>
                <w:sz w:val="20"/>
                <w:szCs w:val="20"/>
              </w:rPr>
            </w:pPr>
            <w:r w:rsidRPr="00721674">
              <w:rPr>
                <w:rFonts w:ascii="Times New Roman" w:hAnsi="Times New Roman" w:cs="Times New Roman"/>
                <w:sz w:val="20"/>
                <w:szCs w:val="20"/>
              </w:rPr>
              <w:t xml:space="preserve">Денежные средства от виновных лиц в возмещение ущерба, причиненного нефинансовым активам, отражаются по </w:t>
            </w:r>
            <w:r w:rsidR="00161071" w:rsidRPr="00721674">
              <w:rPr>
                <w:rFonts w:ascii="Times New Roman" w:hAnsi="Times New Roman" w:cs="Times New Roman"/>
                <w:sz w:val="20"/>
                <w:szCs w:val="20"/>
              </w:rPr>
              <w:t>КФО</w:t>
            </w:r>
            <w:r w:rsidRPr="00721674">
              <w:rPr>
                <w:rFonts w:ascii="Times New Roman" w:hAnsi="Times New Roman" w:cs="Times New Roman"/>
                <w:sz w:val="20"/>
                <w:szCs w:val="20"/>
              </w:rPr>
              <w:t xml:space="preserve"> «2» – приносящая доход деятельность (собственные доходы учреждения).</w:t>
            </w:r>
          </w:p>
          <w:p w:rsidR="000D307C" w:rsidRPr="00721674" w:rsidRDefault="000D307C" w:rsidP="00E43C61">
            <w:pPr>
              <w:jc w:val="both"/>
              <w:rPr>
                <w:rFonts w:ascii="Times New Roman" w:hAnsi="Times New Roman" w:cs="Times New Roman"/>
                <w:sz w:val="20"/>
                <w:szCs w:val="20"/>
              </w:rPr>
            </w:pPr>
            <w:r w:rsidRPr="00721674">
              <w:rPr>
                <w:rFonts w:ascii="Times New Roman" w:hAnsi="Times New Roman" w:cs="Times New Roman"/>
                <w:sz w:val="20"/>
                <w:szCs w:val="20"/>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tc>
      </w:tr>
      <w:tr w:rsidR="000D307C" w:rsidRPr="003F3C16" w:rsidTr="00DF12BA">
        <w:tc>
          <w:tcPr>
            <w:tcW w:w="1560" w:type="dxa"/>
          </w:tcPr>
          <w:p w:rsidR="000D307C" w:rsidRPr="00721674" w:rsidRDefault="000D307C" w:rsidP="00CF0AE6">
            <w:pPr>
              <w:pStyle w:val="a7"/>
              <w:numPr>
                <w:ilvl w:val="0"/>
                <w:numId w:val="2"/>
              </w:numPr>
              <w:tabs>
                <w:tab w:val="left" w:pos="318"/>
              </w:tabs>
              <w:ind w:left="0" w:firstLine="0"/>
              <w:jc w:val="both"/>
              <w:rPr>
                <w:rFonts w:ascii="Times New Roman" w:hAnsi="Times New Roman" w:cs="Times New Roman"/>
                <w:bCs/>
                <w:sz w:val="20"/>
                <w:szCs w:val="20"/>
              </w:rPr>
            </w:pPr>
            <w:r w:rsidRPr="00721674">
              <w:rPr>
                <w:rFonts w:ascii="Times New Roman" w:hAnsi="Times New Roman" w:cs="Times New Roman"/>
                <w:bCs/>
                <w:sz w:val="20"/>
                <w:szCs w:val="20"/>
              </w:rPr>
              <w:t>Расчеты по обязательствам</w:t>
            </w:r>
          </w:p>
        </w:tc>
        <w:tc>
          <w:tcPr>
            <w:tcW w:w="9497" w:type="dxa"/>
          </w:tcPr>
          <w:p w:rsidR="000D307C" w:rsidRPr="00721674" w:rsidRDefault="000D307C" w:rsidP="00E43C61">
            <w:pPr>
              <w:jc w:val="both"/>
              <w:rPr>
                <w:rFonts w:ascii="Times New Roman" w:eastAsia="Times New Roman" w:hAnsi="Times New Roman" w:cs="Times New Roman"/>
                <w:sz w:val="20"/>
                <w:szCs w:val="20"/>
              </w:rPr>
            </w:pPr>
            <w:r w:rsidRPr="00721674">
              <w:rPr>
                <w:rFonts w:ascii="Times New Roman" w:eastAsia="Times New Roman" w:hAnsi="Times New Roman" w:cs="Times New Roman"/>
                <w:sz w:val="20"/>
                <w:szCs w:val="20"/>
              </w:rPr>
              <w:t>Аналитический учет расчетов с поставщиками (подрядчиками) ведется в разрезе поставщиков.</w:t>
            </w:r>
          </w:p>
          <w:p w:rsidR="000D307C" w:rsidRPr="00721674" w:rsidRDefault="000D307C" w:rsidP="00E43C61">
            <w:pPr>
              <w:jc w:val="both"/>
              <w:rPr>
                <w:rFonts w:ascii="Times New Roman" w:hAnsi="Times New Roman" w:cs="Times New Roman"/>
                <w:sz w:val="20"/>
                <w:szCs w:val="20"/>
              </w:rPr>
            </w:pPr>
            <w:r w:rsidRPr="00721674">
              <w:rPr>
                <w:rFonts w:ascii="Times New Roman" w:hAnsi="Times New Roman" w:cs="Times New Roman"/>
                <w:sz w:val="20"/>
                <w:szCs w:val="20"/>
              </w:rPr>
              <w:t>Аналитический учет расчетов по пособиям и иным социальным выплатам ведется в разрезе физических лиц – получателей социальных выплат.</w:t>
            </w:r>
          </w:p>
          <w:p w:rsidR="000D307C" w:rsidRPr="00721674" w:rsidRDefault="000D307C" w:rsidP="00E43C61">
            <w:pPr>
              <w:jc w:val="both"/>
              <w:rPr>
                <w:rFonts w:ascii="Times New Roman" w:hAnsi="Times New Roman" w:cs="Times New Roman"/>
                <w:sz w:val="20"/>
                <w:szCs w:val="20"/>
              </w:rPr>
            </w:pPr>
            <w:r w:rsidRPr="00721674">
              <w:rPr>
                <w:rFonts w:ascii="Times New Roman" w:hAnsi="Times New Roman" w:cs="Times New Roman"/>
                <w:sz w:val="20"/>
                <w:szCs w:val="20"/>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tc>
      </w:tr>
      <w:tr w:rsidR="000D307C" w:rsidRPr="003F3C16" w:rsidTr="00DF12BA">
        <w:tc>
          <w:tcPr>
            <w:tcW w:w="1560" w:type="dxa"/>
          </w:tcPr>
          <w:p w:rsidR="000D307C" w:rsidRPr="00721674" w:rsidRDefault="000D307C" w:rsidP="00CF0AE6">
            <w:pPr>
              <w:pStyle w:val="a7"/>
              <w:numPr>
                <w:ilvl w:val="0"/>
                <w:numId w:val="2"/>
              </w:numPr>
              <w:tabs>
                <w:tab w:val="left" w:pos="318"/>
              </w:tabs>
              <w:ind w:left="0" w:firstLine="0"/>
              <w:jc w:val="both"/>
              <w:rPr>
                <w:rFonts w:ascii="Times New Roman" w:hAnsi="Times New Roman" w:cs="Times New Roman"/>
                <w:bCs/>
                <w:sz w:val="20"/>
                <w:szCs w:val="20"/>
              </w:rPr>
            </w:pPr>
            <w:r w:rsidRPr="00B70723">
              <w:rPr>
                <w:rFonts w:ascii="Times New Roman" w:hAnsi="Times New Roman" w:cs="Times New Roman"/>
                <w:bCs/>
                <w:sz w:val="18"/>
                <w:szCs w:val="18"/>
              </w:rPr>
              <w:t>Дебиторская</w:t>
            </w:r>
            <w:r w:rsidRPr="00721674">
              <w:rPr>
                <w:rFonts w:ascii="Times New Roman" w:hAnsi="Times New Roman" w:cs="Times New Roman"/>
                <w:bCs/>
                <w:sz w:val="20"/>
                <w:szCs w:val="20"/>
              </w:rPr>
              <w:t xml:space="preserve"> и кредиторская задолженность</w:t>
            </w:r>
          </w:p>
        </w:tc>
        <w:tc>
          <w:tcPr>
            <w:tcW w:w="9497" w:type="dxa"/>
          </w:tcPr>
          <w:p w:rsidR="000D307C" w:rsidRPr="00721674" w:rsidRDefault="000D307C" w:rsidP="00E43C61">
            <w:pPr>
              <w:jc w:val="both"/>
              <w:rPr>
                <w:rFonts w:ascii="Times New Roman" w:hAnsi="Times New Roman" w:cs="Times New Roman"/>
                <w:sz w:val="20"/>
                <w:szCs w:val="20"/>
              </w:rPr>
            </w:pPr>
            <w:r w:rsidRPr="00721674">
              <w:rPr>
                <w:rFonts w:ascii="Times New Roman" w:hAnsi="Times New Roman" w:cs="Times New Roman"/>
                <w:sz w:val="20"/>
                <w:szCs w:val="20"/>
              </w:rPr>
              <w:t>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w:t>
            </w:r>
            <w:r w:rsidR="00F26B37">
              <w:rPr>
                <w:rFonts w:ascii="Times New Roman" w:hAnsi="Times New Roman" w:cs="Times New Roman"/>
                <w:sz w:val="20"/>
                <w:szCs w:val="20"/>
              </w:rPr>
              <w:t>приложение 11</w:t>
            </w:r>
            <w:r w:rsidRPr="00721674">
              <w:rPr>
                <w:rFonts w:ascii="Times New Roman" w:hAnsi="Times New Roman" w:cs="Times New Roman"/>
                <w:sz w:val="20"/>
                <w:szCs w:val="20"/>
              </w:rPr>
              <w:t xml:space="preserve"> к учетной политике БУ).</w:t>
            </w:r>
          </w:p>
          <w:p w:rsidR="000D307C" w:rsidRPr="00721674" w:rsidRDefault="000D307C" w:rsidP="00E43C61">
            <w:pPr>
              <w:jc w:val="both"/>
              <w:rPr>
                <w:rFonts w:ascii="Times New Roman" w:hAnsi="Times New Roman" w:cs="Times New Roman"/>
                <w:sz w:val="20"/>
                <w:szCs w:val="20"/>
              </w:rPr>
            </w:pPr>
            <w:r w:rsidRPr="00721674">
              <w:rPr>
                <w:rFonts w:ascii="Times New Roman" w:hAnsi="Times New Roman" w:cs="Times New Roman"/>
                <w:sz w:val="20"/>
                <w:szCs w:val="20"/>
              </w:rPr>
              <w:t xml:space="preserve">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 востребованной кредиторами. Одновременно списанная с балансового учета кредиторская задолженность отражается на </w:t>
            </w:r>
            <w:proofErr w:type="spellStart"/>
            <w:r w:rsidRPr="00721674">
              <w:rPr>
                <w:rFonts w:ascii="Times New Roman" w:hAnsi="Times New Roman" w:cs="Times New Roman"/>
                <w:sz w:val="20"/>
                <w:szCs w:val="20"/>
              </w:rPr>
              <w:t>забалансовом</w:t>
            </w:r>
            <w:proofErr w:type="spellEnd"/>
            <w:r w:rsidRPr="00721674">
              <w:rPr>
                <w:rFonts w:ascii="Times New Roman" w:hAnsi="Times New Roman" w:cs="Times New Roman"/>
                <w:sz w:val="20"/>
                <w:szCs w:val="20"/>
              </w:rPr>
              <w:t xml:space="preserve"> счете 20 «Задолженность, не востребованная кредиторами».</w:t>
            </w:r>
          </w:p>
          <w:p w:rsidR="000D307C" w:rsidRPr="00721674" w:rsidRDefault="000D307C" w:rsidP="00E43C61">
            <w:pPr>
              <w:jc w:val="both"/>
              <w:rPr>
                <w:rFonts w:ascii="Times New Roman" w:hAnsi="Times New Roman" w:cs="Times New Roman"/>
                <w:sz w:val="20"/>
                <w:szCs w:val="20"/>
              </w:rPr>
            </w:pPr>
            <w:r w:rsidRPr="00721674">
              <w:rPr>
                <w:rFonts w:ascii="Times New Roman" w:hAnsi="Times New Roman" w:cs="Times New Roman"/>
                <w:sz w:val="20"/>
                <w:szCs w:val="20"/>
              </w:rPr>
              <w:t xml:space="preserve">Списание задолженности с </w:t>
            </w:r>
            <w:proofErr w:type="spellStart"/>
            <w:r w:rsidRPr="00721674">
              <w:rPr>
                <w:rFonts w:ascii="Times New Roman" w:hAnsi="Times New Roman" w:cs="Times New Roman"/>
                <w:sz w:val="20"/>
                <w:szCs w:val="20"/>
              </w:rPr>
              <w:t>забалансового</w:t>
            </w:r>
            <w:proofErr w:type="spellEnd"/>
            <w:r w:rsidRPr="00721674">
              <w:rPr>
                <w:rFonts w:ascii="Times New Roman" w:hAnsi="Times New Roman" w:cs="Times New Roman"/>
                <w:sz w:val="20"/>
                <w:szCs w:val="20"/>
              </w:rPr>
              <w:t xml:space="preserve"> учета осуществляется по итогам инвентаризации задолженности на основании решения инвентаризационной комиссии учреждения.</w:t>
            </w:r>
          </w:p>
        </w:tc>
      </w:tr>
      <w:tr w:rsidR="000D307C" w:rsidRPr="003F3C16" w:rsidTr="00DF12BA">
        <w:tc>
          <w:tcPr>
            <w:tcW w:w="1560" w:type="dxa"/>
          </w:tcPr>
          <w:p w:rsidR="000D307C" w:rsidRPr="00721674" w:rsidRDefault="000D307C" w:rsidP="00CF0AE6">
            <w:pPr>
              <w:pStyle w:val="a7"/>
              <w:numPr>
                <w:ilvl w:val="0"/>
                <w:numId w:val="2"/>
              </w:numPr>
              <w:tabs>
                <w:tab w:val="left" w:pos="318"/>
              </w:tabs>
              <w:ind w:left="0" w:firstLine="0"/>
              <w:jc w:val="both"/>
              <w:rPr>
                <w:rFonts w:ascii="Times New Roman" w:hAnsi="Times New Roman" w:cs="Times New Roman"/>
                <w:bCs/>
                <w:sz w:val="20"/>
                <w:szCs w:val="20"/>
              </w:rPr>
            </w:pPr>
            <w:r w:rsidRPr="00B70723">
              <w:rPr>
                <w:rFonts w:ascii="Times New Roman" w:hAnsi="Times New Roman" w:cs="Times New Roman"/>
                <w:bCs/>
                <w:sz w:val="18"/>
                <w:szCs w:val="18"/>
              </w:rPr>
              <w:t>Финансовый</w:t>
            </w:r>
            <w:r w:rsidRPr="00721674">
              <w:rPr>
                <w:rFonts w:ascii="Times New Roman" w:hAnsi="Times New Roman" w:cs="Times New Roman"/>
                <w:bCs/>
                <w:sz w:val="20"/>
                <w:szCs w:val="20"/>
              </w:rPr>
              <w:t xml:space="preserve"> результат</w:t>
            </w:r>
          </w:p>
        </w:tc>
        <w:tc>
          <w:tcPr>
            <w:tcW w:w="9497" w:type="dxa"/>
          </w:tcPr>
          <w:p w:rsidR="000D307C" w:rsidRPr="00F26B37" w:rsidRDefault="000D307C" w:rsidP="00E43C61">
            <w:pPr>
              <w:jc w:val="both"/>
              <w:rPr>
                <w:rFonts w:ascii="Times New Roman" w:hAnsi="Times New Roman" w:cs="Times New Roman"/>
                <w:sz w:val="20"/>
                <w:szCs w:val="20"/>
              </w:rPr>
            </w:pPr>
            <w:r w:rsidRPr="00F26B37">
              <w:rPr>
                <w:rFonts w:ascii="Times New Roman" w:hAnsi="Times New Roman" w:cs="Times New Roman"/>
                <w:sz w:val="20"/>
                <w:szCs w:val="20"/>
              </w:rPr>
              <w:t>Доходы от предоставления права пользования активом (арендная плата) признается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0D307C" w:rsidRPr="00F26B37" w:rsidRDefault="000D307C" w:rsidP="00161071">
            <w:pPr>
              <w:shd w:val="clear" w:color="auto" w:fill="FFFFFF"/>
              <w:jc w:val="both"/>
              <w:rPr>
                <w:rFonts w:ascii="Times New Roman" w:hAnsi="Times New Roman" w:cs="Times New Roman"/>
                <w:sz w:val="20"/>
                <w:szCs w:val="20"/>
              </w:rPr>
            </w:pPr>
            <w:r w:rsidRPr="00F26B37">
              <w:rPr>
                <w:rFonts w:ascii="Times New Roman" w:eastAsia="Times New Roman" w:hAnsi="Times New Roman" w:cs="Times New Roman"/>
                <w:sz w:val="20"/>
                <w:szCs w:val="20"/>
              </w:rPr>
              <w:t xml:space="preserve">В составе доходов будущих периодов от приносящей доход деятельности учреждение учитывает доходы от реализации театральных билетов и абонементов на посещение театрально-зрелищных и культурных мероприятий, планируемых к показу в будущих отчетных периодах. </w:t>
            </w:r>
            <w:r w:rsidRPr="00F26B37">
              <w:rPr>
                <w:rFonts w:ascii="Times New Roman" w:hAnsi="Times New Roman" w:cs="Times New Roman"/>
                <w:sz w:val="20"/>
                <w:szCs w:val="20"/>
              </w:rPr>
              <w:t>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p>
          <w:p w:rsidR="000D307C" w:rsidRPr="00F26B37" w:rsidRDefault="000D307C" w:rsidP="00E43C61">
            <w:pPr>
              <w:jc w:val="both"/>
              <w:rPr>
                <w:rFonts w:ascii="Times New Roman" w:hAnsi="Times New Roman" w:cs="Times New Roman"/>
                <w:sz w:val="20"/>
                <w:szCs w:val="20"/>
              </w:rPr>
            </w:pPr>
            <w:r w:rsidRPr="00F26B37">
              <w:rPr>
                <w:rFonts w:ascii="Times New Roman" w:hAnsi="Times New Roman" w:cs="Times New Roman"/>
                <w:sz w:val="20"/>
                <w:szCs w:val="20"/>
              </w:rPr>
              <w:t>Доходы текущего года начисляются:</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от оказания платных услуг, работ, в том числе от услуг проката костюмов, обуви, реквизита, бутафории – на дату подписания акта оказанных услуг, выполненных работ;</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от продажи театральных билетов – ежемесячно в последний день месяца;</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lastRenderedPageBreak/>
              <w:t>от продажи абонементов – равномерно ежемесячно в течение срока действия абонемента в последний день месяца;</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от передачи в аренду помещений – ежемесячно в последний день месяца;</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от сумм принудительного изъятия – на дату направления контрагенту требования об уплате пени, штрафа, неустойки;</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от возмещения ущерба – на дату обнаружения ущерба денежным средствам на основании ведомости расхождений по результатам инвентаризации (ф. 0504092), на дату оценки ущерба – на основании акта комиссии;</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от реализации имущества – на дату подписания акта приема-передачи имущества;</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от пожертвований – на дату подписания договора о пожертвовании либо на дату поступления имущества и денег, если письменный договор пожертвования не заключался.</w:t>
            </w:r>
          </w:p>
          <w:p w:rsidR="000D307C" w:rsidRPr="00F26B37" w:rsidRDefault="000D307C" w:rsidP="00161071">
            <w:pPr>
              <w:tabs>
                <w:tab w:val="left" w:pos="317"/>
              </w:tabs>
              <w:jc w:val="both"/>
              <w:rPr>
                <w:rFonts w:ascii="Times New Roman" w:hAnsi="Times New Roman" w:cs="Times New Roman"/>
                <w:sz w:val="20"/>
                <w:szCs w:val="20"/>
              </w:rPr>
            </w:pPr>
            <w:r w:rsidRPr="00F26B37">
              <w:rPr>
                <w:rFonts w:ascii="Times New Roman" w:hAnsi="Times New Roman" w:cs="Times New Roman"/>
                <w:sz w:val="20"/>
                <w:szCs w:val="20"/>
              </w:rPr>
              <w:t>Доходы от субсидий на выполнение государственного (муниципального) задания и целевых субсидий по Соглашению, учреждение отражает на счетах:</w:t>
            </w:r>
          </w:p>
          <w:p w:rsidR="000D307C" w:rsidRPr="00F26B37" w:rsidRDefault="000D307C" w:rsidP="00CF0AE6">
            <w:pPr>
              <w:numPr>
                <w:ilvl w:val="0"/>
                <w:numId w:val="6"/>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401.41 «Доходы будущих периодов к признанию в текущем году»;</w:t>
            </w:r>
          </w:p>
          <w:p w:rsidR="0006774A" w:rsidRPr="00F26B37" w:rsidRDefault="000D307C" w:rsidP="00CF0AE6">
            <w:pPr>
              <w:numPr>
                <w:ilvl w:val="0"/>
                <w:numId w:val="6"/>
              </w:numPr>
              <w:tabs>
                <w:tab w:val="clear" w:pos="720"/>
                <w:tab w:val="left" w:pos="317"/>
              </w:tabs>
              <w:ind w:left="0" w:firstLine="0"/>
              <w:jc w:val="both"/>
              <w:rPr>
                <w:rFonts w:ascii="Times New Roman" w:hAnsi="Times New Roman" w:cs="Times New Roman"/>
                <w:sz w:val="20"/>
                <w:szCs w:val="20"/>
              </w:rPr>
            </w:pPr>
            <w:r w:rsidRPr="00F26B37">
              <w:rPr>
                <w:rFonts w:ascii="Times New Roman" w:hAnsi="Times New Roman" w:cs="Times New Roman"/>
                <w:sz w:val="20"/>
                <w:szCs w:val="20"/>
              </w:rPr>
              <w:t>401.49 «Доходы будущих периодов к признанию в очередные годы».</w:t>
            </w:r>
          </w:p>
          <w:p w:rsidR="000D307C" w:rsidRPr="00F26B37" w:rsidRDefault="000D307C" w:rsidP="00E43C61">
            <w:pPr>
              <w:jc w:val="both"/>
              <w:rPr>
                <w:rFonts w:ascii="Times New Roman" w:hAnsi="Times New Roman" w:cs="Times New Roman"/>
                <w:sz w:val="20"/>
                <w:szCs w:val="20"/>
              </w:rPr>
            </w:pPr>
            <w:r w:rsidRPr="00F26B37">
              <w:rPr>
                <w:rFonts w:ascii="Times New Roman" w:hAnsi="Times New Roman" w:cs="Times New Roman"/>
                <w:sz w:val="20"/>
                <w:szCs w:val="20"/>
              </w:rPr>
              <w:t xml:space="preserve">Признание по методу </w:t>
            </w:r>
            <w:proofErr w:type="gramStart"/>
            <w:r w:rsidRPr="00F26B37">
              <w:rPr>
                <w:rFonts w:ascii="Times New Roman" w:hAnsi="Times New Roman" w:cs="Times New Roman"/>
                <w:sz w:val="20"/>
                <w:szCs w:val="20"/>
              </w:rPr>
              <w:t>начисления показателей финансового результата доходов текущего финансового года</w:t>
            </w:r>
            <w:proofErr w:type="gramEnd"/>
            <w:r w:rsidRPr="00F26B37">
              <w:rPr>
                <w:rFonts w:ascii="Times New Roman" w:hAnsi="Times New Roman" w:cs="Times New Roman"/>
                <w:sz w:val="20"/>
                <w:szCs w:val="20"/>
              </w:rPr>
              <w:t xml:space="preserve"> по операциям от предоставления субсидий с условиями осуществляется на основании:</w:t>
            </w:r>
          </w:p>
          <w:p w:rsidR="000D307C" w:rsidRPr="00F26B37" w:rsidRDefault="000D307C" w:rsidP="00E43C61">
            <w:pPr>
              <w:pStyle w:val="msonormalmrcssattr"/>
              <w:shd w:val="clear" w:color="auto" w:fill="FFFFFF"/>
              <w:spacing w:before="0" w:beforeAutospacing="0" w:after="0" w:afterAutospacing="0"/>
              <w:jc w:val="both"/>
              <w:rPr>
                <w:sz w:val="20"/>
                <w:szCs w:val="20"/>
              </w:rPr>
            </w:pPr>
            <w:r w:rsidRPr="00F26B37">
              <w:rPr>
                <w:sz w:val="20"/>
                <w:szCs w:val="20"/>
              </w:rPr>
              <w:t>а) информации о выполнении условий предоставления субсидий, оформленной Отчетом по Соглашению;</w:t>
            </w:r>
          </w:p>
          <w:p w:rsidR="000D307C" w:rsidRPr="00F26B37" w:rsidRDefault="000D307C" w:rsidP="00E43C61">
            <w:pPr>
              <w:pStyle w:val="msonormalmrcssattr"/>
              <w:shd w:val="clear" w:color="auto" w:fill="FFFFFF"/>
              <w:spacing w:before="0" w:beforeAutospacing="0" w:after="0" w:afterAutospacing="0"/>
              <w:jc w:val="both"/>
              <w:rPr>
                <w:sz w:val="20"/>
                <w:szCs w:val="20"/>
              </w:rPr>
            </w:pPr>
            <w:r w:rsidRPr="00F26B37">
              <w:rPr>
                <w:sz w:val="20"/>
                <w:szCs w:val="20"/>
              </w:rPr>
              <w:t>б) информации о результатах использования субсидий – Извещения (ф. 0504805);</w:t>
            </w:r>
          </w:p>
          <w:p w:rsidR="000D307C" w:rsidRPr="00F26B37" w:rsidRDefault="000D307C" w:rsidP="00E43C61">
            <w:pPr>
              <w:jc w:val="both"/>
              <w:rPr>
                <w:rFonts w:ascii="Times New Roman" w:hAnsi="Times New Roman" w:cs="Times New Roman"/>
                <w:sz w:val="20"/>
                <w:szCs w:val="20"/>
              </w:rPr>
            </w:pPr>
            <w:r w:rsidRPr="00F26B37">
              <w:rPr>
                <w:rFonts w:ascii="Times New Roman" w:eastAsia="Times New Roman" w:hAnsi="Times New Roman" w:cs="Times New Roman"/>
                <w:sz w:val="20"/>
                <w:szCs w:val="20"/>
              </w:rPr>
              <w:t xml:space="preserve">в) справки-расчета о достижении цели, предусмотренной субсидией на иные цели, справки-расчета об исполнении государственного задания </w:t>
            </w:r>
            <w:r w:rsidRPr="00F26B37">
              <w:rPr>
                <w:rFonts w:ascii="Times New Roman" w:hAnsi="Times New Roman" w:cs="Times New Roman"/>
                <w:sz w:val="20"/>
                <w:szCs w:val="20"/>
              </w:rPr>
              <w:t>(утверждены приказом Министерства культуры Челябинской области № 615 от 31.12.2019).</w:t>
            </w:r>
          </w:p>
          <w:p w:rsidR="000D307C" w:rsidRPr="00F26B37" w:rsidRDefault="000D307C" w:rsidP="00E43C61">
            <w:pPr>
              <w:jc w:val="both"/>
              <w:rPr>
                <w:rFonts w:ascii="Times New Roman" w:hAnsi="Times New Roman" w:cs="Times New Roman"/>
                <w:sz w:val="20"/>
                <w:szCs w:val="20"/>
              </w:rPr>
            </w:pPr>
            <w:r w:rsidRPr="00F26B37">
              <w:rPr>
                <w:rFonts w:ascii="Times New Roman" w:hAnsi="Times New Roman" w:cs="Times New Roman"/>
                <w:sz w:val="20"/>
                <w:szCs w:val="20"/>
              </w:rPr>
              <w:t xml:space="preserve">В составе расходов будущих периодов на счете КБК Х.401.50.000 «Расходы будущих </w:t>
            </w:r>
            <w:r w:rsidR="00DF12BA" w:rsidRPr="00F26B37">
              <w:rPr>
                <w:rFonts w:ascii="Times New Roman" w:hAnsi="Times New Roman" w:cs="Times New Roman"/>
                <w:sz w:val="20"/>
                <w:szCs w:val="20"/>
              </w:rPr>
              <w:t>периодов» отражаются</w:t>
            </w:r>
            <w:r w:rsidRPr="00F26B37">
              <w:rPr>
                <w:rFonts w:ascii="Times New Roman" w:hAnsi="Times New Roman" w:cs="Times New Roman"/>
                <w:sz w:val="20"/>
                <w:szCs w:val="20"/>
              </w:rPr>
              <w:t>:</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расходы на страхование имущества, гражданской ответственности;</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отпускные, если сотрудник не отработал период, за который предоставили отпуск;</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плата за сертификат ключа ЭЦП;</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упущенная выгода от сдачи объектов в аренду на льготных условиях.</w:t>
            </w:r>
          </w:p>
          <w:p w:rsidR="000D307C" w:rsidRPr="00F26B37" w:rsidRDefault="000D307C" w:rsidP="00161071">
            <w:pPr>
              <w:jc w:val="both"/>
              <w:rPr>
                <w:rFonts w:ascii="Times New Roman" w:hAnsi="Times New Roman" w:cs="Times New Roman"/>
                <w:sz w:val="20"/>
                <w:szCs w:val="20"/>
              </w:rPr>
            </w:pPr>
            <w:r w:rsidRPr="00F26B37">
              <w:rPr>
                <w:rFonts w:ascii="Times New Roman" w:hAnsi="Times New Roman" w:cs="Times New Roman"/>
                <w:sz w:val="20"/>
                <w:szCs w:val="20"/>
              </w:rPr>
              <w:t>В учреждении создаются:</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резерв</w:t>
            </w:r>
            <w:r w:rsidR="00161071" w:rsidRPr="00F26B37">
              <w:rPr>
                <w:rFonts w:ascii="Times New Roman" w:hAnsi="Times New Roman" w:cs="Times New Roman"/>
                <w:sz w:val="20"/>
                <w:szCs w:val="20"/>
              </w:rPr>
              <w:t xml:space="preserve"> расходов по выплатам персоналу</w:t>
            </w:r>
            <w:r w:rsidRPr="00F26B37">
              <w:rPr>
                <w:rFonts w:ascii="Times New Roman" w:hAnsi="Times New Roman" w:cs="Times New Roman"/>
                <w:sz w:val="20"/>
                <w:szCs w:val="20"/>
              </w:rPr>
              <w:t>;</w:t>
            </w:r>
          </w:p>
          <w:p w:rsidR="000D307C" w:rsidRPr="00F26B37" w:rsidRDefault="000D307C" w:rsidP="00CF0AE6">
            <w:pPr>
              <w:numPr>
                <w:ilvl w:val="0"/>
                <w:numId w:val="5"/>
              </w:numPr>
              <w:tabs>
                <w:tab w:val="clear" w:pos="720"/>
                <w:tab w:val="left" w:pos="317"/>
              </w:tabs>
              <w:ind w:left="0" w:firstLine="0"/>
              <w:contextualSpacing/>
              <w:jc w:val="both"/>
              <w:rPr>
                <w:rFonts w:ascii="Times New Roman" w:hAnsi="Times New Roman" w:cs="Times New Roman"/>
                <w:sz w:val="20"/>
                <w:szCs w:val="20"/>
              </w:rPr>
            </w:pPr>
            <w:r w:rsidRPr="00F26B37">
              <w:rPr>
                <w:rFonts w:ascii="Times New Roman" w:hAnsi="Times New Roman" w:cs="Times New Roman"/>
                <w:sz w:val="20"/>
                <w:szCs w:val="20"/>
              </w:rPr>
              <w:t>резерв по претензионным требованиям;</w:t>
            </w:r>
          </w:p>
          <w:p w:rsidR="000D307C" w:rsidRPr="00F26B37" w:rsidRDefault="000D307C" w:rsidP="00CF0AE6">
            <w:pPr>
              <w:pStyle w:val="a7"/>
              <w:numPr>
                <w:ilvl w:val="0"/>
                <w:numId w:val="5"/>
              </w:numPr>
              <w:tabs>
                <w:tab w:val="clear" w:pos="720"/>
                <w:tab w:val="left" w:pos="317"/>
              </w:tabs>
              <w:ind w:left="0" w:firstLine="0"/>
              <w:jc w:val="both"/>
              <w:rPr>
                <w:rFonts w:ascii="Times New Roman" w:hAnsi="Times New Roman" w:cs="Times New Roman"/>
                <w:sz w:val="20"/>
                <w:szCs w:val="20"/>
              </w:rPr>
            </w:pPr>
            <w:r w:rsidRPr="00F26B37">
              <w:rPr>
                <w:rFonts w:ascii="Times New Roman" w:hAnsi="Times New Roman" w:cs="Times New Roman"/>
                <w:sz w:val="20"/>
                <w:szCs w:val="20"/>
              </w:rPr>
              <w:t xml:space="preserve">резерв расходов, не подтвержденных </w:t>
            </w:r>
            <w:r w:rsidR="00F26B37">
              <w:rPr>
                <w:rFonts w:ascii="Times New Roman" w:hAnsi="Times New Roman" w:cs="Times New Roman"/>
                <w:sz w:val="20"/>
                <w:szCs w:val="20"/>
              </w:rPr>
              <w:t>первичными учетными документами;</w:t>
            </w:r>
          </w:p>
          <w:p w:rsidR="00F26B37" w:rsidRPr="00F26B37" w:rsidRDefault="000D307C" w:rsidP="00B70723">
            <w:pPr>
              <w:pStyle w:val="a7"/>
              <w:numPr>
                <w:ilvl w:val="0"/>
                <w:numId w:val="5"/>
              </w:numPr>
              <w:tabs>
                <w:tab w:val="clear" w:pos="720"/>
                <w:tab w:val="left" w:pos="317"/>
              </w:tabs>
              <w:ind w:left="0" w:firstLine="0"/>
              <w:jc w:val="both"/>
              <w:rPr>
                <w:rFonts w:ascii="Times New Roman" w:eastAsia="Times New Roman" w:hAnsi="Times New Roman" w:cs="Times New Roman"/>
                <w:sz w:val="20"/>
                <w:szCs w:val="20"/>
              </w:rPr>
            </w:pPr>
            <w:r w:rsidRPr="00F26B37">
              <w:rPr>
                <w:rFonts w:ascii="Times New Roman" w:eastAsia="Times New Roman" w:hAnsi="Times New Roman" w:cs="Times New Roman"/>
                <w:sz w:val="20"/>
                <w:szCs w:val="20"/>
              </w:rPr>
              <w:t xml:space="preserve">резерв на выплату такого </w:t>
            </w:r>
            <w:r w:rsidR="002F168E" w:rsidRPr="00F26B37">
              <w:rPr>
                <w:rFonts w:ascii="Times New Roman" w:eastAsia="Times New Roman" w:hAnsi="Times New Roman" w:cs="Times New Roman"/>
                <w:sz w:val="20"/>
                <w:szCs w:val="20"/>
              </w:rPr>
              <w:t>премии по итогам года</w:t>
            </w:r>
            <w:r w:rsidR="00F26B37" w:rsidRPr="00F26B37">
              <w:rPr>
                <w:rFonts w:ascii="Times New Roman" w:eastAsia="Times New Roman" w:hAnsi="Times New Roman" w:cs="Times New Roman"/>
                <w:sz w:val="20"/>
                <w:szCs w:val="20"/>
              </w:rPr>
              <w:t>;</w:t>
            </w:r>
          </w:p>
          <w:p w:rsidR="00B70723" w:rsidRPr="00F26B37" w:rsidRDefault="00F26B37" w:rsidP="00B70723">
            <w:pPr>
              <w:pStyle w:val="a7"/>
              <w:numPr>
                <w:ilvl w:val="0"/>
                <w:numId w:val="5"/>
              </w:numPr>
              <w:tabs>
                <w:tab w:val="clear" w:pos="720"/>
                <w:tab w:val="left" w:pos="317"/>
              </w:tabs>
              <w:ind w:left="0" w:firstLine="0"/>
              <w:jc w:val="both"/>
              <w:rPr>
                <w:rFonts w:ascii="Times New Roman" w:eastAsia="Times New Roman" w:hAnsi="Times New Roman" w:cs="Times New Roman"/>
                <w:sz w:val="20"/>
                <w:szCs w:val="20"/>
              </w:rPr>
            </w:pPr>
            <w:r w:rsidRPr="00F26B37">
              <w:rPr>
                <w:rFonts w:hAnsi="Times New Roman" w:cs="Times New Roman"/>
                <w:sz w:val="20"/>
                <w:szCs w:val="20"/>
              </w:rPr>
              <w:t>резерв</w:t>
            </w:r>
            <w:r w:rsidRPr="00F26B37">
              <w:rPr>
                <w:rFonts w:hAnsi="Times New Roman" w:cs="Times New Roman"/>
                <w:sz w:val="20"/>
                <w:szCs w:val="20"/>
              </w:rPr>
              <w:t xml:space="preserve"> </w:t>
            </w:r>
            <w:r w:rsidRPr="00F26B37">
              <w:rPr>
                <w:rFonts w:hAnsi="Times New Roman" w:cs="Times New Roman"/>
                <w:sz w:val="20"/>
                <w:szCs w:val="20"/>
              </w:rPr>
              <w:t>по</w:t>
            </w:r>
            <w:r w:rsidRPr="00F26B37">
              <w:rPr>
                <w:rFonts w:hAnsi="Times New Roman" w:cs="Times New Roman"/>
                <w:sz w:val="20"/>
                <w:szCs w:val="20"/>
              </w:rPr>
              <w:t xml:space="preserve"> </w:t>
            </w:r>
            <w:r w:rsidRPr="00F26B37">
              <w:rPr>
                <w:rFonts w:hAnsi="Times New Roman" w:cs="Times New Roman"/>
                <w:sz w:val="20"/>
                <w:szCs w:val="20"/>
              </w:rPr>
              <w:t>обязательствам</w:t>
            </w:r>
            <w:r w:rsidRPr="00F26B37">
              <w:rPr>
                <w:rFonts w:hAnsi="Times New Roman" w:cs="Times New Roman"/>
                <w:sz w:val="20"/>
                <w:szCs w:val="20"/>
              </w:rPr>
              <w:t xml:space="preserve"> </w:t>
            </w:r>
            <w:r w:rsidRPr="00F26B37">
              <w:rPr>
                <w:rFonts w:hAnsi="Times New Roman" w:cs="Times New Roman"/>
                <w:sz w:val="20"/>
                <w:szCs w:val="20"/>
              </w:rPr>
              <w:t>при</w:t>
            </w:r>
            <w:r w:rsidRPr="00F26B37">
              <w:rPr>
                <w:rFonts w:hAnsi="Times New Roman" w:cs="Times New Roman"/>
                <w:sz w:val="20"/>
                <w:szCs w:val="20"/>
              </w:rPr>
              <w:t xml:space="preserve"> </w:t>
            </w:r>
            <w:r w:rsidRPr="00F26B37">
              <w:rPr>
                <w:rFonts w:hAnsi="Times New Roman" w:cs="Times New Roman"/>
                <w:sz w:val="20"/>
                <w:szCs w:val="20"/>
              </w:rPr>
              <w:t>приемке</w:t>
            </w:r>
            <w:r w:rsidRPr="00F26B37">
              <w:rPr>
                <w:rFonts w:hAnsi="Times New Roman" w:cs="Times New Roman"/>
                <w:sz w:val="20"/>
                <w:szCs w:val="20"/>
              </w:rPr>
              <w:t xml:space="preserve"> </w:t>
            </w:r>
            <w:r w:rsidRPr="00F26B37">
              <w:rPr>
                <w:rFonts w:hAnsi="Times New Roman" w:cs="Times New Roman"/>
                <w:sz w:val="20"/>
                <w:szCs w:val="20"/>
              </w:rPr>
              <w:t>результатов</w:t>
            </w:r>
            <w:r w:rsidRPr="00F26B37">
              <w:rPr>
                <w:rFonts w:hAnsi="Times New Roman" w:cs="Times New Roman"/>
                <w:sz w:val="20"/>
                <w:szCs w:val="20"/>
              </w:rPr>
              <w:t xml:space="preserve"> </w:t>
            </w:r>
            <w:r>
              <w:rPr>
                <w:rFonts w:hAnsi="Times New Roman" w:cs="Times New Roman"/>
                <w:sz w:val="20"/>
                <w:szCs w:val="20"/>
              </w:rPr>
              <w:t>контракто</w:t>
            </w:r>
            <w:r w:rsidRPr="00F26B37">
              <w:rPr>
                <w:rFonts w:hAnsi="Times New Roman" w:cs="Times New Roman"/>
                <w:sz w:val="20"/>
                <w:szCs w:val="20"/>
              </w:rPr>
              <w:t>в</w:t>
            </w:r>
            <w:r w:rsidRPr="00F26B37">
              <w:rPr>
                <w:rFonts w:hAnsi="Times New Roman" w:cs="Times New Roman"/>
                <w:sz w:val="20"/>
                <w:szCs w:val="20"/>
              </w:rPr>
              <w:t xml:space="preserve"> </w:t>
            </w:r>
            <w:r w:rsidRPr="00F26B37">
              <w:rPr>
                <w:rFonts w:hAnsi="Times New Roman" w:cs="Times New Roman"/>
                <w:sz w:val="20"/>
                <w:szCs w:val="20"/>
              </w:rPr>
              <w:t>в</w:t>
            </w:r>
            <w:r w:rsidRPr="00F26B37">
              <w:rPr>
                <w:rFonts w:hAnsi="Times New Roman" w:cs="Times New Roman"/>
                <w:sz w:val="20"/>
                <w:szCs w:val="20"/>
              </w:rPr>
              <w:t xml:space="preserve"> </w:t>
            </w:r>
            <w:r w:rsidRPr="00F26B37">
              <w:rPr>
                <w:rFonts w:hAnsi="Times New Roman" w:cs="Times New Roman"/>
                <w:sz w:val="20"/>
                <w:szCs w:val="20"/>
              </w:rPr>
              <w:t>ЕИС</w:t>
            </w:r>
            <w:r w:rsidRPr="00F26B37">
              <w:rPr>
                <w:rFonts w:hAnsi="Times New Roman" w:cs="Times New Roman"/>
                <w:sz w:val="20"/>
                <w:szCs w:val="20"/>
              </w:rPr>
              <w:t xml:space="preserve"> </w:t>
            </w:r>
            <w:r w:rsidRPr="00F26B37">
              <w:rPr>
                <w:rFonts w:hAnsi="Times New Roman" w:cs="Times New Roman"/>
                <w:sz w:val="20"/>
                <w:szCs w:val="20"/>
              </w:rPr>
              <w:t>в</w:t>
            </w:r>
            <w:r w:rsidRPr="00F26B37">
              <w:rPr>
                <w:rFonts w:hAnsi="Times New Roman" w:cs="Times New Roman"/>
                <w:sz w:val="20"/>
                <w:szCs w:val="20"/>
              </w:rPr>
              <w:t xml:space="preserve"> </w:t>
            </w:r>
            <w:r w:rsidRPr="00F26B37">
              <w:rPr>
                <w:rFonts w:hAnsi="Times New Roman" w:cs="Times New Roman"/>
                <w:sz w:val="20"/>
                <w:szCs w:val="20"/>
              </w:rPr>
              <w:t>сфере</w:t>
            </w:r>
            <w:r w:rsidRPr="00F26B37">
              <w:rPr>
                <w:rFonts w:hAnsi="Times New Roman" w:cs="Times New Roman"/>
                <w:sz w:val="20"/>
                <w:szCs w:val="20"/>
              </w:rPr>
              <w:t xml:space="preserve"> </w:t>
            </w:r>
            <w:r w:rsidRPr="00F26B37">
              <w:rPr>
                <w:rFonts w:hAnsi="Times New Roman" w:cs="Times New Roman"/>
                <w:sz w:val="20"/>
                <w:szCs w:val="20"/>
              </w:rPr>
              <w:t>закупок</w:t>
            </w:r>
            <w:r>
              <w:rPr>
                <w:rFonts w:hAnsi="Times New Roman" w:cs="Times New Roman"/>
                <w:sz w:val="20"/>
                <w:szCs w:val="20"/>
              </w:rPr>
              <w:t>.</w:t>
            </w:r>
          </w:p>
        </w:tc>
      </w:tr>
      <w:tr w:rsidR="002F168E" w:rsidRPr="003F3C16" w:rsidTr="00DF12BA">
        <w:tc>
          <w:tcPr>
            <w:tcW w:w="1560" w:type="dxa"/>
          </w:tcPr>
          <w:p w:rsidR="002F168E" w:rsidRPr="00721674" w:rsidRDefault="002F168E" w:rsidP="00CF0AE6">
            <w:pPr>
              <w:pStyle w:val="a7"/>
              <w:numPr>
                <w:ilvl w:val="0"/>
                <w:numId w:val="2"/>
              </w:numPr>
              <w:tabs>
                <w:tab w:val="left" w:pos="318"/>
              </w:tabs>
              <w:ind w:left="0" w:firstLine="0"/>
              <w:jc w:val="both"/>
              <w:rPr>
                <w:rFonts w:ascii="Times New Roman" w:hAnsi="Times New Roman" w:cs="Times New Roman"/>
                <w:bCs/>
                <w:sz w:val="20"/>
                <w:szCs w:val="20"/>
              </w:rPr>
            </w:pPr>
            <w:r w:rsidRPr="00721674">
              <w:rPr>
                <w:rFonts w:ascii="Times New Roman" w:hAnsi="Times New Roman" w:cs="Times New Roman"/>
                <w:bCs/>
                <w:sz w:val="20"/>
                <w:szCs w:val="20"/>
              </w:rPr>
              <w:lastRenderedPageBreak/>
              <w:t xml:space="preserve">Санкционирование </w:t>
            </w:r>
            <w:r w:rsidR="00721674" w:rsidRPr="00721674">
              <w:rPr>
                <w:rFonts w:ascii="Times New Roman" w:hAnsi="Times New Roman" w:cs="Times New Roman"/>
                <w:bCs/>
                <w:sz w:val="20"/>
                <w:szCs w:val="20"/>
              </w:rPr>
              <w:t>р</w:t>
            </w:r>
            <w:r w:rsidRPr="00721674">
              <w:rPr>
                <w:rFonts w:ascii="Times New Roman" w:hAnsi="Times New Roman" w:cs="Times New Roman"/>
                <w:bCs/>
                <w:sz w:val="20"/>
                <w:szCs w:val="20"/>
              </w:rPr>
              <w:t>асходов</w:t>
            </w:r>
          </w:p>
        </w:tc>
        <w:tc>
          <w:tcPr>
            <w:tcW w:w="9497" w:type="dxa"/>
          </w:tcPr>
          <w:p w:rsidR="002F168E" w:rsidRPr="00721674" w:rsidRDefault="002F168E" w:rsidP="00E43C61">
            <w:pPr>
              <w:jc w:val="both"/>
              <w:rPr>
                <w:rFonts w:ascii="Times New Roman" w:hAnsi="Times New Roman" w:cs="Times New Roman"/>
                <w:sz w:val="20"/>
                <w:szCs w:val="20"/>
              </w:rPr>
            </w:pPr>
            <w:r w:rsidRPr="00721674">
              <w:rPr>
                <w:rFonts w:ascii="Times New Roman" w:hAnsi="Times New Roman" w:cs="Times New Roman"/>
                <w:sz w:val="20"/>
                <w:szCs w:val="20"/>
              </w:rPr>
              <w:t>Принятие к учету обязательств (денежных обязательств) осуществляется в порядке,</w:t>
            </w:r>
            <w:r w:rsidRPr="00721674">
              <w:rPr>
                <w:rFonts w:ascii="Times New Roman" w:hAnsi="Times New Roman" w:cs="Times New Roman"/>
                <w:sz w:val="20"/>
                <w:szCs w:val="20"/>
              </w:rPr>
              <w:br/>
              <w:t>приведенном в приложении </w:t>
            </w:r>
            <w:r w:rsidR="00F26B37">
              <w:rPr>
                <w:rFonts w:ascii="Times New Roman" w:hAnsi="Times New Roman" w:cs="Times New Roman"/>
                <w:sz w:val="20"/>
                <w:szCs w:val="20"/>
              </w:rPr>
              <w:t>13</w:t>
            </w:r>
            <w:r w:rsidRPr="00721674">
              <w:rPr>
                <w:rFonts w:ascii="Times New Roman" w:hAnsi="Times New Roman" w:cs="Times New Roman"/>
                <w:sz w:val="20"/>
                <w:szCs w:val="20"/>
              </w:rPr>
              <w:t xml:space="preserve"> к учетной политике БУ</w:t>
            </w:r>
          </w:p>
        </w:tc>
      </w:tr>
      <w:tr w:rsidR="002F168E" w:rsidRPr="003F3C16" w:rsidTr="00DF12BA">
        <w:tc>
          <w:tcPr>
            <w:tcW w:w="1560" w:type="dxa"/>
          </w:tcPr>
          <w:p w:rsidR="002F168E" w:rsidRPr="00721674" w:rsidRDefault="002F168E" w:rsidP="00CF0AE6">
            <w:pPr>
              <w:pStyle w:val="a7"/>
              <w:numPr>
                <w:ilvl w:val="0"/>
                <w:numId w:val="2"/>
              </w:numPr>
              <w:tabs>
                <w:tab w:val="left" w:pos="318"/>
              </w:tabs>
              <w:ind w:left="0" w:firstLine="0"/>
              <w:jc w:val="both"/>
              <w:rPr>
                <w:rFonts w:ascii="Times New Roman" w:hAnsi="Times New Roman" w:cs="Times New Roman"/>
                <w:bCs/>
                <w:sz w:val="20"/>
                <w:szCs w:val="20"/>
              </w:rPr>
            </w:pPr>
            <w:r w:rsidRPr="00721674">
              <w:rPr>
                <w:rFonts w:ascii="Times New Roman" w:hAnsi="Times New Roman" w:cs="Times New Roman"/>
                <w:bCs/>
                <w:sz w:val="20"/>
                <w:szCs w:val="20"/>
              </w:rPr>
              <w:t>События после отчетной даты</w:t>
            </w:r>
          </w:p>
        </w:tc>
        <w:tc>
          <w:tcPr>
            <w:tcW w:w="9497" w:type="dxa"/>
          </w:tcPr>
          <w:p w:rsidR="002F168E" w:rsidRPr="00721674" w:rsidRDefault="002F168E" w:rsidP="00E43C61">
            <w:pPr>
              <w:jc w:val="both"/>
              <w:rPr>
                <w:rFonts w:ascii="Times New Roman" w:hAnsi="Times New Roman" w:cs="Times New Roman"/>
                <w:sz w:val="20"/>
                <w:szCs w:val="20"/>
              </w:rPr>
            </w:pPr>
            <w:r w:rsidRPr="00721674">
              <w:rPr>
                <w:rFonts w:ascii="Times New Roman" w:hAnsi="Times New Roman" w:cs="Times New Roman"/>
                <w:sz w:val="20"/>
                <w:szCs w:val="20"/>
              </w:rPr>
              <w:t xml:space="preserve">Признание в учете и раскрытие в бухгалтерской отчетности событий после отчетной даты осуществляется в порядке, приведенном в </w:t>
            </w:r>
            <w:hyperlink w:anchor="Приложение13" w:history="1">
              <w:r w:rsidRPr="00721674">
                <w:rPr>
                  <w:rStyle w:val="a6"/>
                  <w:rFonts w:ascii="Times New Roman" w:hAnsi="Times New Roman" w:cs="Times New Roman"/>
                  <w:color w:val="auto"/>
                  <w:sz w:val="20"/>
                  <w:szCs w:val="20"/>
                  <w:u w:val="none"/>
                </w:rPr>
                <w:t>приложении 1</w:t>
              </w:r>
            </w:hyperlink>
            <w:r w:rsidR="00F26B37">
              <w:rPr>
                <w:rFonts w:ascii="Times New Roman" w:hAnsi="Times New Roman" w:cs="Times New Roman"/>
                <w:sz w:val="20"/>
                <w:szCs w:val="20"/>
              </w:rPr>
              <w:t>4</w:t>
            </w:r>
            <w:r w:rsidRPr="00721674">
              <w:rPr>
                <w:rFonts w:ascii="Times New Roman" w:hAnsi="Times New Roman" w:cs="Times New Roman"/>
                <w:sz w:val="20"/>
                <w:szCs w:val="20"/>
              </w:rPr>
              <w:t xml:space="preserve"> к учетной политике БУ</w:t>
            </w:r>
          </w:p>
        </w:tc>
      </w:tr>
      <w:tr w:rsidR="002F168E" w:rsidRPr="003F3C16" w:rsidTr="00DF12BA">
        <w:tc>
          <w:tcPr>
            <w:tcW w:w="1560" w:type="dxa"/>
          </w:tcPr>
          <w:p w:rsidR="002F168E" w:rsidRPr="00721674" w:rsidRDefault="002F168E" w:rsidP="00CF0AE6">
            <w:pPr>
              <w:pStyle w:val="a7"/>
              <w:numPr>
                <w:ilvl w:val="0"/>
                <w:numId w:val="2"/>
              </w:numPr>
              <w:tabs>
                <w:tab w:val="left" w:pos="460"/>
              </w:tabs>
              <w:ind w:left="0" w:firstLine="0"/>
              <w:jc w:val="both"/>
              <w:rPr>
                <w:rFonts w:ascii="Times New Roman" w:hAnsi="Times New Roman" w:cs="Times New Roman"/>
                <w:bCs/>
                <w:sz w:val="20"/>
                <w:szCs w:val="20"/>
              </w:rPr>
            </w:pPr>
            <w:r w:rsidRPr="00721674">
              <w:rPr>
                <w:rFonts w:ascii="Times New Roman" w:hAnsi="Times New Roman" w:cs="Times New Roman"/>
                <w:bCs/>
                <w:sz w:val="20"/>
                <w:szCs w:val="20"/>
              </w:rPr>
              <w:t>Бланки строгой отчетности</w:t>
            </w:r>
          </w:p>
        </w:tc>
        <w:tc>
          <w:tcPr>
            <w:tcW w:w="9497" w:type="dxa"/>
          </w:tcPr>
          <w:p w:rsidR="002F168E" w:rsidRPr="00721674" w:rsidRDefault="002F168E" w:rsidP="00E43C61">
            <w:pPr>
              <w:jc w:val="both"/>
              <w:rPr>
                <w:rFonts w:ascii="Times New Roman" w:hAnsi="Times New Roman" w:cs="Times New Roman"/>
                <w:sz w:val="20"/>
                <w:szCs w:val="20"/>
              </w:rPr>
            </w:pPr>
            <w:r w:rsidRPr="00721674">
              <w:rPr>
                <w:rFonts w:ascii="Times New Roman" w:hAnsi="Times New Roman" w:cs="Times New Roman"/>
                <w:sz w:val="20"/>
                <w:szCs w:val="20"/>
              </w:rPr>
              <w:t>В деятельности учреждения используются следующие бланки строгой отчетности (БСО):</w:t>
            </w:r>
            <w:r w:rsidR="00DF12BA" w:rsidRPr="00721674">
              <w:rPr>
                <w:rFonts w:ascii="Times New Roman" w:hAnsi="Times New Roman" w:cs="Times New Roman"/>
                <w:sz w:val="20"/>
                <w:szCs w:val="20"/>
              </w:rPr>
              <w:t xml:space="preserve"> билеты  и </w:t>
            </w:r>
            <w:r w:rsidRPr="00721674">
              <w:rPr>
                <w:rFonts w:ascii="Times New Roman" w:hAnsi="Times New Roman" w:cs="Times New Roman"/>
                <w:sz w:val="20"/>
                <w:szCs w:val="20"/>
              </w:rPr>
              <w:t>абонементы.</w:t>
            </w:r>
            <w:r w:rsidR="00DF12BA" w:rsidRPr="00721674">
              <w:rPr>
                <w:rFonts w:ascii="Times New Roman" w:hAnsi="Times New Roman" w:cs="Times New Roman"/>
                <w:sz w:val="20"/>
                <w:szCs w:val="20"/>
              </w:rPr>
              <w:t xml:space="preserve"> </w:t>
            </w:r>
            <w:r w:rsidRPr="00721674">
              <w:rPr>
                <w:rFonts w:ascii="Times New Roman" w:hAnsi="Times New Roman" w:cs="Times New Roman"/>
                <w:sz w:val="20"/>
                <w:szCs w:val="20"/>
              </w:rPr>
              <w:t>БСО учитываются в условной оценке: один объект, 1 руб.</w:t>
            </w:r>
          </w:p>
          <w:p w:rsidR="002F168E" w:rsidRPr="00721674" w:rsidRDefault="002F168E" w:rsidP="00E43C61">
            <w:pPr>
              <w:jc w:val="both"/>
              <w:rPr>
                <w:rFonts w:ascii="Times New Roman" w:hAnsi="Times New Roman" w:cs="Times New Roman"/>
                <w:sz w:val="20"/>
                <w:szCs w:val="20"/>
              </w:rPr>
            </w:pPr>
            <w:r w:rsidRPr="00721674">
              <w:rPr>
                <w:rFonts w:ascii="Times New Roman" w:hAnsi="Times New Roman" w:cs="Times New Roman"/>
                <w:sz w:val="20"/>
                <w:szCs w:val="20"/>
              </w:rPr>
              <w:t>Учреждение оформляет прием, выдачу, хранение и уничтожение билетов и абонементов в соответствии с Методическими указаниями о порядке применения, учета, хранения и уничтожения бланков строгой отчетности организациями и учреждениями, находящимися в ведении Минкультуры, доведенными письмом Минкультуры от 15.07.2009 № 29-01-39/04, с учетом следующих особенностей:</w:t>
            </w:r>
          </w:p>
          <w:p w:rsidR="002F168E" w:rsidRPr="00721674" w:rsidRDefault="002F168E" w:rsidP="00CF0AE6">
            <w:pPr>
              <w:pStyle w:val="a7"/>
              <w:numPr>
                <w:ilvl w:val="0"/>
                <w:numId w:val="7"/>
              </w:numPr>
              <w:tabs>
                <w:tab w:val="left" w:pos="317"/>
              </w:tabs>
              <w:ind w:left="0" w:firstLine="0"/>
              <w:jc w:val="both"/>
              <w:rPr>
                <w:rFonts w:ascii="Times New Roman" w:hAnsi="Times New Roman" w:cs="Times New Roman"/>
                <w:sz w:val="20"/>
                <w:szCs w:val="20"/>
              </w:rPr>
            </w:pPr>
            <w:r w:rsidRPr="00721674">
              <w:rPr>
                <w:rFonts w:ascii="Times New Roman" w:hAnsi="Times New Roman" w:cs="Times New Roman"/>
                <w:sz w:val="20"/>
                <w:szCs w:val="20"/>
              </w:rPr>
              <w:t xml:space="preserve">Бланки строгой отчетности учитываются на </w:t>
            </w:r>
            <w:proofErr w:type="spellStart"/>
            <w:r w:rsidRPr="00721674">
              <w:rPr>
                <w:rFonts w:ascii="Times New Roman" w:hAnsi="Times New Roman" w:cs="Times New Roman"/>
                <w:sz w:val="20"/>
                <w:szCs w:val="20"/>
              </w:rPr>
              <w:t>забалансовом</w:t>
            </w:r>
            <w:proofErr w:type="spellEnd"/>
            <w:r w:rsidRPr="00721674">
              <w:rPr>
                <w:rFonts w:ascii="Times New Roman" w:hAnsi="Times New Roman" w:cs="Times New Roman"/>
                <w:sz w:val="20"/>
                <w:szCs w:val="20"/>
              </w:rPr>
              <w:t xml:space="preserve"> счете 03.1 «Бланки строгой отчетности».</w:t>
            </w:r>
          </w:p>
          <w:p w:rsidR="002F168E" w:rsidRPr="00721674" w:rsidRDefault="002F168E" w:rsidP="00CF0AE6">
            <w:pPr>
              <w:pStyle w:val="a7"/>
              <w:numPr>
                <w:ilvl w:val="0"/>
                <w:numId w:val="7"/>
              </w:numPr>
              <w:tabs>
                <w:tab w:val="left" w:pos="317"/>
              </w:tabs>
              <w:ind w:left="0" w:firstLine="0"/>
              <w:jc w:val="both"/>
              <w:rPr>
                <w:rFonts w:ascii="Times New Roman" w:hAnsi="Times New Roman" w:cs="Times New Roman"/>
                <w:sz w:val="20"/>
                <w:szCs w:val="20"/>
              </w:rPr>
            </w:pPr>
            <w:r w:rsidRPr="00721674">
              <w:rPr>
                <w:rFonts w:ascii="Times New Roman" w:hAnsi="Times New Roman" w:cs="Times New Roman"/>
                <w:sz w:val="20"/>
                <w:szCs w:val="20"/>
              </w:rPr>
              <w:t>Билеты и абонементы заведующий билетными кассами передает на реализацию в кассу учреждения по Т</w:t>
            </w:r>
            <w:r w:rsidR="00F26B37">
              <w:rPr>
                <w:rFonts w:ascii="Times New Roman" w:hAnsi="Times New Roman" w:cs="Times New Roman"/>
                <w:sz w:val="20"/>
                <w:szCs w:val="20"/>
              </w:rPr>
              <w:t>ребованию-накладной</w:t>
            </w:r>
            <w:r w:rsidRPr="00721674">
              <w:rPr>
                <w:rFonts w:ascii="Times New Roman" w:hAnsi="Times New Roman" w:cs="Times New Roman"/>
                <w:sz w:val="20"/>
                <w:szCs w:val="20"/>
              </w:rPr>
              <w:t>, которая является основанием внутреннего перемещения БСО между ответственными лицами.</w:t>
            </w:r>
          </w:p>
          <w:p w:rsidR="002F168E" w:rsidRPr="00721674" w:rsidRDefault="002F168E" w:rsidP="00CF0AE6">
            <w:pPr>
              <w:pStyle w:val="a7"/>
              <w:numPr>
                <w:ilvl w:val="0"/>
                <w:numId w:val="7"/>
              </w:numPr>
              <w:tabs>
                <w:tab w:val="left" w:pos="317"/>
              </w:tabs>
              <w:ind w:left="0" w:firstLine="0"/>
              <w:jc w:val="both"/>
              <w:rPr>
                <w:rFonts w:ascii="Times New Roman" w:hAnsi="Times New Roman" w:cs="Times New Roman"/>
                <w:sz w:val="20"/>
                <w:szCs w:val="20"/>
              </w:rPr>
            </w:pPr>
            <w:r w:rsidRPr="00721674">
              <w:rPr>
                <w:rFonts w:ascii="Times New Roman" w:hAnsi="Times New Roman" w:cs="Times New Roman"/>
                <w:sz w:val="20"/>
                <w:szCs w:val="20"/>
              </w:rPr>
              <w:t>Возврат нереализованных билетов оформляется Тр</w:t>
            </w:r>
            <w:r w:rsidR="00F26B37">
              <w:rPr>
                <w:rFonts w:ascii="Times New Roman" w:hAnsi="Times New Roman" w:cs="Times New Roman"/>
                <w:sz w:val="20"/>
                <w:szCs w:val="20"/>
              </w:rPr>
              <w:t>ебованием-накладной</w:t>
            </w:r>
            <w:r w:rsidRPr="00721674">
              <w:rPr>
                <w:rFonts w:ascii="Times New Roman" w:hAnsi="Times New Roman" w:cs="Times New Roman"/>
                <w:sz w:val="20"/>
                <w:szCs w:val="20"/>
              </w:rPr>
              <w:t>, на основании которой оформляется Акт о списании бланков</w:t>
            </w:r>
            <w:r w:rsidR="00F26B37">
              <w:rPr>
                <w:rFonts w:ascii="Times New Roman" w:hAnsi="Times New Roman" w:cs="Times New Roman"/>
                <w:sz w:val="20"/>
                <w:szCs w:val="20"/>
              </w:rPr>
              <w:t xml:space="preserve"> строгой отчетности</w:t>
            </w:r>
            <w:r w:rsidRPr="00721674">
              <w:rPr>
                <w:rFonts w:ascii="Times New Roman" w:hAnsi="Times New Roman" w:cs="Times New Roman"/>
                <w:sz w:val="20"/>
                <w:szCs w:val="20"/>
              </w:rPr>
              <w:t xml:space="preserve">, на основании которого бланки и списываются с </w:t>
            </w:r>
            <w:proofErr w:type="spellStart"/>
            <w:r w:rsidRPr="00721674">
              <w:rPr>
                <w:rFonts w:ascii="Times New Roman" w:hAnsi="Times New Roman" w:cs="Times New Roman"/>
                <w:sz w:val="20"/>
                <w:szCs w:val="20"/>
              </w:rPr>
              <w:t>забалансового</w:t>
            </w:r>
            <w:proofErr w:type="spellEnd"/>
            <w:r w:rsidRPr="00721674">
              <w:rPr>
                <w:rFonts w:ascii="Times New Roman" w:hAnsi="Times New Roman" w:cs="Times New Roman"/>
                <w:sz w:val="20"/>
                <w:szCs w:val="20"/>
              </w:rPr>
              <w:t xml:space="preserve"> счета 03.1.</w:t>
            </w:r>
          </w:p>
        </w:tc>
      </w:tr>
      <w:tr w:rsidR="002F168E" w:rsidRPr="003F3C16" w:rsidTr="00DF12BA">
        <w:tc>
          <w:tcPr>
            <w:tcW w:w="1560" w:type="dxa"/>
          </w:tcPr>
          <w:p w:rsidR="002F168E" w:rsidRPr="00B70723" w:rsidRDefault="002F168E" w:rsidP="00CF0AE6">
            <w:pPr>
              <w:pStyle w:val="a7"/>
              <w:numPr>
                <w:ilvl w:val="0"/>
                <w:numId w:val="2"/>
              </w:numPr>
              <w:ind w:left="0" w:firstLine="0"/>
              <w:jc w:val="both"/>
              <w:rPr>
                <w:rFonts w:ascii="Times New Roman" w:hAnsi="Times New Roman" w:cs="Times New Roman"/>
                <w:bCs/>
                <w:sz w:val="18"/>
                <w:szCs w:val="18"/>
              </w:rPr>
            </w:pPr>
            <w:r w:rsidRPr="00B70723">
              <w:rPr>
                <w:rFonts w:ascii="Times New Roman" w:hAnsi="Times New Roman" w:cs="Times New Roman"/>
                <w:bCs/>
                <w:sz w:val="18"/>
                <w:szCs w:val="18"/>
              </w:rPr>
              <w:t>Учет пособия на погребение и оплаты дополнительных выходных по уходу за детьми-инвалидами</w:t>
            </w:r>
          </w:p>
        </w:tc>
        <w:tc>
          <w:tcPr>
            <w:tcW w:w="9497" w:type="dxa"/>
          </w:tcPr>
          <w:p w:rsidR="002F168E" w:rsidRPr="00721674" w:rsidRDefault="002F168E" w:rsidP="00161071">
            <w:pPr>
              <w:jc w:val="both"/>
              <w:rPr>
                <w:rFonts w:ascii="Times New Roman" w:hAnsi="Times New Roman" w:cs="Times New Roman"/>
                <w:sz w:val="20"/>
                <w:szCs w:val="20"/>
              </w:rPr>
            </w:pPr>
            <w:r w:rsidRPr="00721674">
              <w:rPr>
                <w:rFonts w:ascii="Times New Roman" w:hAnsi="Times New Roman" w:cs="Times New Roman"/>
                <w:sz w:val="20"/>
                <w:szCs w:val="20"/>
              </w:rPr>
              <w:t xml:space="preserve">Пособие на погребение учитывается на счете 302.65 в корреспонденции со счетом 303.05. Оплата дополнительных выходных дней по уходу за детьми-инвалидами учитывается на счете 302.66 в корреспонденции со счетом 303.05. </w:t>
            </w:r>
          </w:p>
        </w:tc>
      </w:tr>
      <w:tr w:rsidR="002F168E" w:rsidRPr="003F3C16" w:rsidTr="00DF12BA">
        <w:tc>
          <w:tcPr>
            <w:tcW w:w="1560" w:type="dxa"/>
          </w:tcPr>
          <w:p w:rsidR="002F168E" w:rsidRPr="00721674" w:rsidRDefault="002F168E" w:rsidP="00B70723">
            <w:pPr>
              <w:tabs>
                <w:tab w:val="left" w:pos="318"/>
              </w:tabs>
              <w:jc w:val="both"/>
              <w:rPr>
                <w:rFonts w:ascii="Times New Roman" w:hAnsi="Times New Roman" w:cs="Times New Roman"/>
                <w:sz w:val="20"/>
                <w:szCs w:val="20"/>
              </w:rPr>
            </w:pPr>
            <w:proofErr w:type="spellStart"/>
            <w:r w:rsidRPr="00721674">
              <w:rPr>
                <w:rFonts w:ascii="Times New Roman" w:hAnsi="Times New Roman" w:cs="Times New Roman"/>
                <w:bCs/>
                <w:sz w:val="20"/>
                <w:szCs w:val="20"/>
              </w:rPr>
              <w:t>VI.Инвентаризация</w:t>
            </w:r>
            <w:proofErr w:type="spellEnd"/>
            <w:r w:rsidR="00B70723">
              <w:rPr>
                <w:rFonts w:ascii="Times New Roman" w:hAnsi="Times New Roman" w:cs="Times New Roman"/>
                <w:bCs/>
                <w:sz w:val="20"/>
                <w:szCs w:val="20"/>
              </w:rPr>
              <w:t xml:space="preserve"> </w:t>
            </w:r>
            <w:r w:rsidRPr="00721674">
              <w:rPr>
                <w:rFonts w:ascii="Times New Roman" w:hAnsi="Times New Roman" w:cs="Times New Roman"/>
                <w:bCs/>
                <w:sz w:val="20"/>
                <w:szCs w:val="20"/>
              </w:rPr>
              <w:t>имущества и обязательств</w:t>
            </w:r>
          </w:p>
        </w:tc>
        <w:tc>
          <w:tcPr>
            <w:tcW w:w="9497" w:type="dxa"/>
          </w:tcPr>
          <w:p w:rsidR="002F168E" w:rsidRPr="00721674" w:rsidRDefault="002F168E" w:rsidP="00E43C61">
            <w:pPr>
              <w:jc w:val="both"/>
              <w:rPr>
                <w:rFonts w:ascii="Times New Roman" w:hAnsi="Times New Roman" w:cs="Times New Roman"/>
                <w:sz w:val="20"/>
                <w:szCs w:val="20"/>
              </w:rPr>
            </w:pPr>
            <w:r w:rsidRPr="00721674">
              <w:rPr>
                <w:rFonts w:ascii="Times New Roman" w:hAnsi="Times New Roman" w:cs="Times New Roman"/>
                <w:sz w:val="20"/>
                <w:szCs w:val="20"/>
              </w:rPr>
              <w:t xml:space="preserve">Инвентаризацию имущества и обязательств (в том числе числящихся на </w:t>
            </w:r>
            <w:proofErr w:type="spellStart"/>
            <w:r w:rsidRPr="00721674">
              <w:rPr>
                <w:rFonts w:ascii="Times New Roman" w:hAnsi="Times New Roman" w:cs="Times New Roman"/>
                <w:sz w:val="20"/>
                <w:szCs w:val="20"/>
              </w:rPr>
              <w:t>забалансовых</w:t>
            </w:r>
            <w:proofErr w:type="spellEnd"/>
            <w:r w:rsidRPr="00721674">
              <w:rPr>
                <w:rFonts w:ascii="Times New Roman" w:hAnsi="Times New Roman" w:cs="Times New Roman"/>
                <w:sz w:val="20"/>
                <w:szCs w:val="20"/>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hyperlink w:anchor="Приложение14" w:history="1">
              <w:r w:rsidRPr="00721674">
                <w:rPr>
                  <w:rStyle w:val="a6"/>
                  <w:rFonts w:ascii="Times New Roman" w:hAnsi="Times New Roman" w:cs="Times New Roman"/>
                  <w:color w:val="auto"/>
                  <w:sz w:val="20"/>
                  <w:szCs w:val="20"/>
                  <w:u w:val="none"/>
                </w:rPr>
                <w:t>приложении 1</w:t>
              </w:r>
            </w:hyperlink>
            <w:r w:rsidR="00F26B37">
              <w:rPr>
                <w:rFonts w:ascii="Times New Roman" w:hAnsi="Times New Roman" w:cs="Times New Roman"/>
                <w:sz w:val="20"/>
                <w:szCs w:val="20"/>
              </w:rPr>
              <w:t>6</w:t>
            </w:r>
            <w:r w:rsidRPr="00721674">
              <w:rPr>
                <w:rFonts w:ascii="Times New Roman" w:hAnsi="Times New Roman" w:cs="Times New Roman"/>
                <w:sz w:val="20"/>
                <w:szCs w:val="20"/>
              </w:rPr>
              <w:t xml:space="preserve"> к учетной политике БУ. </w:t>
            </w:r>
          </w:p>
        </w:tc>
      </w:tr>
      <w:tr w:rsidR="002F168E" w:rsidRPr="003F3C16" w:rsidTr="00DF12BA">
        <w:tc>
          <w:tcPr>
            <w:tcW w:w="1560" w:type="dxa"/>
          </w:tcPr>
          <w:p w:rsidR="002F168E" w:rsidRPr="00721674" w:rsidRDefault="002F168E" w:rsidP="00E43C61">
            <w:pPr>
              <w:jc w:val="both"/>
              <w:rPr>
                <w:rFonts w:ascii="Times New Roman" w:hAnsi="Times New Roman" w:cs="Times New Roman"/>
                <w:sz w:val="20"/>
                <w:szCs w:val="20"/>
              </w:rPr>
            </w:pPr>
            <w:r w:rsidRPr="00721674">
              <w:rPr>
                <w:rFonts w:ascii="Times New Roman" w:hAnsi="Times New Roman" w:cs="Times New Roman"/>
                <w:bCs/>
                <w:sz w:val="20"/>
                <w:szCs w:val="20"/>
              </w:rPr>
              <w:t xml:space="preserve">VII. </w:t>
            </w:r>
            <w:r w:rsidRPr="00B70723">
              <w:rPr>
                <w:rFonts w:ascii="Times New Roman" w:hAnsi="Times New Roman" w:cs="Times New Roman"/>
                <w:bCs/>
                <w:sz w:val="19"/>
                <w:szCs w:val="19"/>
              </w:rPr>
              <w:t xml:space="preserve">Порядок </w:t>
            </w:r>
            <w:r w:rsidRPr="00B70723">
              <w:rPr>
                <w:rFonts w:ascii="Times New Roman" w:hAnsi="Times New Roman" w:cs="Times New Roman"/>
                <w:bCs/>
                <w:sz w:val="19"/>
                <w:szCs w:val="19"/>
              </w:rPr>
              <w:lastRenderedPageBreak/>
              <w:t>организации и обеспечения внутреннего финансового контроля</w:t>
            </w:r>
          </w:p>
        </w:tc>
        <w:tc>
          <w:tcPr>
            <w:tcW w:w="9497" w:type="dxa"/>
          </w:tcPr>
          <w:p w:rsidR="002F168E" w:rsidRPr="00721674" w:rsidRDefault="002F168E" w:rsidP="00E43C61">
            <w:pPr>
              <w:jc w:val="both"/>
              <w:rPr>
                <w:rFonts w:ascii="Times New Roman" w:hAnsi="Times New Roman" w:cs="Times New Roman"/>
                <w:sz w:val="20"/>
                <w:szCs w:val="20"/>
              </w:rPr>
            </w:pPr>
            <w:r w:rsidRPr="00721674">
              <w:rPr>
                <w:rFonts w:ascii="Times New Roman" w:hAnsi="Times New Roman" w:cs="Times New Roman"/>
                <w:sz w:val="20"/>
                <w:szCs w:val="20"/>
              </w:rPr>
              <w:lastRenderedPageBreak/>
              <w:t>Положение о внутреннем финансовом контроле и график проведения внутренних</w:t>
            </w:r>
            <w:r w:rsidRPr="00721674">
              <w:rPr>
                <w:rFonts w:ascii="Times New Roman" w:hAnsi="Times New Roman" w:cs="Times New Roman"/>
                <w:sz w:val="20"/>
                <w:szCs w:val="20"/>
              </w:rPr>
              <w:br/>
            </w:r>
            <w:r w:rsidRPr="00721674">
              <w:rPr>
                <w:rFonts w:ascii="Times New Roman" w:hAnsi="Times New Roman" w:cs="Times New Roman"/>
                <w:sz w:val="20"/>
                <w:szCs w:val="20"/>
              </w:rPr>
              <w:lastRenderedPageBreak/>
              <w:t>проверок финансово-хозяйственной деятельности приведен в </w:t>
            </w:r>
            <w:hyperlink w:anchor="Приложение8" w:history="1">
              <w:r w:rsidRPr="00721674">
                <w:rPr>
                  <w:rStyle w:val="a6"/>
                  <w:rFonts w:ascii="Times New Roman" w:hAnsi="Times New Roman" w:cs="Times New Roman"/>
                  <w:color w:val="auto"/>
                  <w:sz w:val="20"/>
                  <w:szCs w:val="20"/>
                  <w:u w:val="none"/>
                </w:rPr>
                <w:t xml:space="preserve">приложении </w:t>
              </w:r>
            </w:hyperlink>
            <w:r w:rsidR="00F26B37">
              <w:rPr>
                <w:rFonts w:ascii="Times New Roman" w:hAnsi="Times New Roman" w:cs="Times New Roman"/>
                <w:sz w:val="20"/>
                <w:szCs w:val="20"/>
              </w:rPr>
              <w:t>9</w:t>
            </w:r>
            <w:r w:rsidRPr="00721674">
              <w:rPr>
                <w:rFonts w:ascii="Times New Roman" w:hAnsi="Times New Roman" w:cs="Times New Roman"/>
                <w:sz w:val="20"/>
                <w:szCs w:val="20"/>
              </w:rPr>
              <w:t xml:space="preserve"> к учетной политике БУ.</w:t>
            </w:r>
          </w:p>
        </w:tc>
      </w:tr>
      <w:tr w:rsidR="002F168E" w:rsidRPr="003F3C16" w:rsidTr="00DF12BA">
        <w:tc>
          <w:tcPr>
            <w:tcW w:w="1560" w:type="dxa"/>
          </w:tcPr>
          <w:p w:rsidR="002F168E" w:rsidRPr="00721674" w:rsidRDefault="002F168E" w:rsidP="00E43C61">
            <w:pPr>
              <w:jc w:val="both"/>
              <w:rPr>
                <w:rFonts w:ascii="Times New Roman" w:hAnsi="Times New Roman" w:cs="Times New Roman"/>
                <w:sz w:val="20"/>
                <w:szCs w:val="20"/>
              </w:rPr>
            </w:pPr>
            <w:r w:rsidRPr="00721674">
              <w:rPr>
                <w:rFonts w:ascii="Times New Roman" w:hAnsi="Times New Roman" w:cs="Times New Roman"/>
                <w:bCs/>
                <w:sz w:val="20"/>
                <w:szCs w:val="20"/>
              </w:rPr>
              <w:lastRenderedPageBreak/>
              <w:t>VIII. Бухгалтерская (финансовая) отчетность</w:t>
            </w:r>
          </w:p>
        </w:tc>
        <w:tc>
          <w:tcPr>
            <w:tcW w:w="9497" w:type="dxa"/>
          </w:tcPr>
          <w:p w:rsidR="002F168E" w:rsidRPr="00F26B37" w:rsidRDefault="002F168E" w:rsidP="00F26B37">
            <w:pPr>
              <w:jc w:val="both"/>
              <w:rPr>
                <w:rFonts w:ascii="Times New Roman" w:hAnsi="Times New Roman" w:cs="Times New Roman"/>
                <w:sz w:val="20"/>
                <w:szCs w:val="20"/>
              </w:rPr>
            </w:pPr>
            <w:r w:rsidRPr="00721674">
              <w:rPr>
                <w:rFonts w:ascii="Times New Roman" w:hAnsi="Times New Roman" w:cs="Times New Roman"/>
                <w:sz w:val="20"/>
                <w:szCs w:val="20"/>
              </w:rPr>
              <w:t xml:space="preserve">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w:t>
            </w:r>
            <w:r w:rsidRPr="00F26B37">
              <w:rPr>
                <w:rFonts w:ascii="Times New Roman" w:hAnsi="Times New Roman" w:cs="Times New Roman"/>
                <w:sz w:val="20"/>
                <w:szCs w:val="20"/>
              </w:rPr>
              <w:t>видов деятельности и их оттоками.</w:t>
            </w:r>
          </w:p>
          <w:p w:rsidR="00F26B37" w:rsidRPr="00F26B37" w:rsidRDefault="00F26B37" w:rsidP="00F26B37">
            <w:pPr>
              <w:pStyle w:val="a7"/>
              <w:ind w:left="0"/>
              <w:jc w:val="both"/>
              <w:rPr>
                <w:rFonts w:hAnsi="Times New Roman" w:cs="Times New Roman"/>
                <w:sz w:val="24"/>
                <w:szCs w:val="24"/>
              </w:rPr>
            </w:pPr>
            <w:r w:rsidRPr="00F26B37">
              <w:rPr>
                <w:rFonts w:ascii="Times New Roman" w:hAnsi="Times New Roman" w:cs="Times New Roman"/>
                <w:sz w:val="20"/>
                <w:szCs w:val="20"/>
              </w:rPr>
              <w:t>При расчетах</w:t>
            </w:r>
            <w:hyperlink r:id="rId6" w:anchor="/document/11/44091/dfasrw625h/" w:tooltip="Бухучет: услуги эквайринга" w:history="1">
              <w:r w:rsidRPr="00F26B37">
                <w:rPr>
                  <w:rFonts w:ascii="Times New Roman" w:hAnsi="Times New Roman" w:cs="Times New Roman"/>
                  <w:sz w:val="20"/>
                  <w:szCs w:val="20"/>
                </w:rPr>
                <w:t xml:space="preserve"> за платные услуги по банковским картам (</w:t>
              </w:r>
              <w:proofErr w:type="spellStart"/>
              <w:r w:rsidRPr="00F26B37">
                <w:rPr>
                  <w:rFonts w:ascii="Times New Roman" w:hAnsi="Times New Roman" w:cs="Times New Roman"/>
                  <w:sz w:val="20"/>
                  <w:szCs w:val="20"/>
                </w:rPr>
                <w:t>эквайринг</w:t>
              </w:r>
              <w:proofErr w:type="spellEnd"/>
              <w:r w:rsidRPr="00F26B37">
                <w:rPr>
                  <w:rFonts w:ascii="Times New Roman" w:hAnsi="Times New Roman" w:cs="Times New Roman"/>
                  <w:sz w:val="20"/>
                  <w:szCs w:val="20"/>
                </w:rPr>
                <w:t>)</w:t>
              </w:r>
            </w:hyperlink>
            <w:r w:rsidRPr="00F26B37">
              <w:rPr>
                <w:rFonts w:ascii="Times New Roman" w:hAnsi="Times New Roman" w:cs="Times New Roman"/>
                <w:sz w:val="20"/>
                <w:szCs w:val="20"/>
              </w:rPr>
              <w:t xml:space="preserve"> банк удерживает вознаграждение из доходов учреждения. Удержание банком вознаграждения (комиссии) оформляется как его оплата бухгалтерской записью Дебет 302.26 Кредит 201.23 и отражается в Отчете об исполнении учреждением плана его финансово-хозяйственной деятельности (ф. 0503737) в графе 6 «Через банковские счета» с описанием в </w:t>
            </w:r>
            <w:hyperlink r:id="rId7" w:anchor="/document/16/138487/dfascv798g/" w:history="1">
              <w:r w:rsidRPr="00F26B37">
                <w:rPr>
                  <w:rFonts w:ascii="Times New Roman" w:hAnsi="Times New Roman" w:cs="Times New Roman"/>
                  <w:sz w:val="20"/>
                  <w:szCs w:val="20"/>
                </w:rPr>
                <w:t>текстовой части раздела 3</w:t>
              </w:r>
            </w:hyperlink>
            <w:r w:rsidRPr="00F26B37">
              <w:rPr>
                <w:rFonts w:ascii="Times New Roman" w:hAnsi="Times New Roman" w:cs="Times New Roman"/>
                <w:sz w:val="20"/>
                <w:szCs w:val="20"/>
              </w:rPr>
              <w:t> Пояснительной записки (</w:t>
            </w:r>
            <w:hyperlink r:id="rId8" w:anchor="/document/140/54590/" w:tooltip="ОКУД 0503760. Пояснительная записка к балансу учреждения" w:history="1">
              <w:r w:rsidRPr="00F26B37">
                <w:rPr>
                  <w:rFonts w:ascii="Times New Roman" w:hAnsi="Times New Roman" w:cs="Times New Roman"/>
                  <w:sz w:val="20"/>
                  <w:szCs w:val="20"/>
                </w:rPr>
                <w:t>ф. 0503760</w:t>
              </w:r>
            </w:hyperlink>
            <w:r w:rsidRPr="00F26B37">
              <w:rPr>
                <w:rFonts w:ascii="Times New Roman" w:hAnsi="Times New Roman" w:cs="Times New Roman"/>
                <w:sz w:val="20"/>
                <w:szCs w:val="20"/>
              </w:rPr>
              <w:t>).</w:t>
            </w:r>
          </w:p>
        </w:tc>
      </w:tr>
      <w:tr w:rsidR="002F168E" w:rsidRPr="003F3C16" w:rsidTr="00DF12BA">
        <w:tc>
          <w:tcPr>
            <w:tcW w:w="1560" w:type="dxa"/>
          </w:tcPr>
          <w:p w:rsidR="002F168E" w:rsidRPr="00721674" w:rsidRDefault="002F168E" w:rsidP="00721674">
            <w:pPr>
              <w:tabs>
                <w:tab w:val="left" w:pos="318"/>
              </w:tabs>
              <w:jc w:val="both"/>
              <w:rPr>
                <w:rFonts w:ascii="Times New Roman" w:hAnsi="Times New Roman" w:cs="Times New Roman"/>
                <w:sz w:val="20"/>
                <w:szCs w:val="20"/>
              </w:rPr>
            </w:pPr>
            <w:r w:rsidRPr="00721674">
              <w:rPr>
                <w:rFonts w:ascii="Times New Roman" w:hAnsi="Times New Roman" w:cs="Times New Roman"/>
                <w:bCs/>
                <w:sz w:val="20"/>
                <w:szCs w:val="20"/>
              </w:rPr>
              <w:t xml:space="preserve">IX. </w:t>
            </w:r>
            <w:r w:rsidRPr="00B70723">
              <w:rPr>
                <w:rFonts w:ascii="Times New Roman" w:hAnsi="Times New Roman" w:cs="Times New Roman"/>
                <w:bCs/>
                <w:sz w:val="19"/>
                <w:szCs w:val="19"/>
              </w:rPr>
              <w:t>Порядок передачи документов бухгалтерского учета</w:t>
            </w:r>
            <w:r w:rsidR="00721674" w:rsidRPr="00B70723">
              <w:rPr>
                <w:rFonts w:ascii="Times New Roman" w:hAnsi="Times New Roman" w:cs="Times New Roman"/>
                <w:bCs/>
                <w:sz w:val="19"/>
                <w:szCs w:val="19"/>
              </w:rPr>
              <w:t xml:space="preserve"> </w:t>
            </w:r>
            <w:r w:rsidRPr="00B70723">
              <w:rPr>
                <w:rFonts w:ascii="Times New Roman" w:hAnsi="Times New Roman" w:cs="Times New Roman"/>
                <w:bCs/>
                <w:sz w:val="19"/>
                <w:szCs w:val="19"/>
              </w:rPr>
              <w:t>пр</w:t>
            </w:r>
            <w:r w:rsidR="00721674" w:rsidRPr="00B70723">
              <w:rPr>
                <w:rFonts w:ascii="Times New Roman" w:hAnsi="Times New Roman" w:cs="Times New Roman"/>
                <w:bCs/>
                <w:sz w:val="19"/>
                <w:szCs w:val="19"/>
              </w:rPr>
              <w:t xml:space="preserve">и смене руководителя и главного </w:t>
            </w:r>
            <w:r w:rsidRPr="00B70723">
              <w:rPr>
                <w:rFonts w:ascii="Times New Roman" w:hAnsi="Times New Roman" w:cs="Times New Roman"/>
                <w:bCs/>
                <w:sz w:val="19"/>
                <w:szCs w:val="19"/>
              </w:rPr>
              <w:t>бухгалтера</w:t>
            </w:r>
          </w:p>
        </w:tc>
        <w:tc>
          <w:tcPr>
            <w:tcW w:w="9497" w:type="dxa"/>
          </w:tcPr>
          <w:p w:rsidR="002F168E" w:rsidRPr="00721674" w:rsidRDefault="00E43C61" w:rsidP="00E43C61">
            <w:pPr>
              <w:jc w:val="both"/>
              <w:rPr>
                <w:rFonts w:ascii="Times New Roman" w:hAnsi="Times New Roman" w:cs="Times New Roman"/>
                <w:sz w:val="20"/>
                <w:szCs w:val="20"/>
              </w:rPr>
            </w:pPr>
            <w:r w:rsidRPr="00721674">
              <w:rPr>
                <w:rFonts w:ascii="Times New Roman" w:hAnsi="Times New Roman" w:cs="Times New Roman"/>
                <w:sz w:val="20"/>
                <w:szCs w:val="20"/>
              </w:rPr>
              <w:t>При смене руководителя или главного бухгалтера учреждения передача бухгалтерских документов и печатей проводится на основании приказа руководителя учреждения или Министерства культуры Челябинской области (далее – учредитель)</w:t>
            </w:r>
            <w:r w:rsidR="00F26B37">
              <w:rPr>
                <w:rFonts w:ascii="Times New Roman" w:hAnsi="Times New Roman" w:cs="Times New Roman"/>
                <w:sz w:val="20"/>
                <w:szCs w:val="20"/>
              </w:rPr>
              <w:t xml:space="preserve"> в соответствии с приложением 16</w:t>
            </w:r>
            <w:r w:rsidRPr="00721674">
              <w:rPr>
                <w:rFonts w:ascii="Times New Roman" w:hAnsi="Times New Roman" w:cs="Times New Roman"/>
                <w:sz w:val="20"/>
                <w:szCs w:val="20"/>
              </w:rPr>
              <w:t>.</w:t>
            </w:r>
          </w:p>
        </w:tc>
      </w:tr>
      <w:tr w:rsidR="00E43C61" w:rsidRPr="003F3C16" w:rsidTr="00DF12BA">
        <w:tc>
          <w:tcPr>
            <w:tcW w:w="1560" w:type="dxa"/>
          </w:tcPr>
          <w:p w:rsidR="00E43C61" w:rsidRPr="00721674" w:rsidRDefault="00E43C61" w:rsidP="00E43C61">
            <w:pPr>
              <w:jc w:val="both"/>
              <w:rPr>
                <w:rFonts w:ascii="Times New Roman" w:hAnsi="Times New Roman" w:cs="Times New Roman"/>
                <w:color w:val="000000"/>
                <w:sz w:val="20"/>
                <w:szCs w:val="20"/>
              </w:rPr>
            </w:pPr>
            <w:r w:rsidRPr="00721674">
              <w:rPr>
                <w:rFonts w:ascii="Times New Roman" w:hAnsi="Times New Roman" w:cs="Times New Roman"/>
                <w:color w:val="000000"/>
                <w:sz w:val="20"/>
                <w:szCs w:val="20"/>
              </w:rPr>
              <w:t>Х. Приложения к Учетной политике</w:t>
            </w:r>
          </w:p>
        </w:tc>
        <w:tc>
          <w:tcPr>
            <w:tcW w:w="9497" w:type="dxa"/>
          </w:tcPr>
          <w:p w:rsidR="00F26B37" w:rsidRPr="00F26B37" w:rsidRDefault="00F26B37" w:rsidP="00F26B37">
            <w:pPr>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1.</w:t>
            </w:r>
            <w:r w:rsidRPr="00F26B37">
              <w:rPr>
                <w:rFonts w:ascii="Times New Roman" w:hAnsi="Times New Roman" w:cs="Times New Roman"/>
                <w:color w:val="000000"/>
                <w:sz w:val="20"/>
                <w:szCs w:val="20"/>
              </w:rPr>
              <w:t xml:space="preserve"> Положение о комиссии по поступлению и выбытию активов;</w:t>
            </w:r>
          </w:p>
          <w:p w:rsidR="00F26B37" w:rsidRPr="00F26B37" w:rsidRDefault="00F26B37" w:rsidP="00F26B37">
            <w:pPr>
              <w:spacing w:line="276" w:lineRule="auto"/>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2.</w:t>
            </w:r>
            <w:r w:rsidRPr="00F26B37">
              <w:rPr>
                <w:rFonts w:ascii="Times New Roman" w:hAnsi="Times New Roman" w:cs="Times New Roman"/>
                <w:color w:val="000000"/>
                <w:sz w:val="20"/>
                <w:szCs w:val="20"/>
              </w:rPr>
              <w:t xml:space="preserve"> Положение об инвентаризационной комиссии;</w:t>
            </w:r>
          </w:p>
          <w:p w:rsidR="00F26B37" w:rsidRPr="00F26B37" w:rsidRDefault="00F26B37" w:rsidP="00F26B37">
            <w:pPr>
              <w:spacing w:line="276" w:lineRule="auto"/>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3.</w:t>
            </w:r>
            <w:r w:rsidRPr="00F26B37">
              <w:rPr>
                <w:rFonts w:ascii="Times New Roman" w:hAnsi="Times New Roman" w:cs="Times New Roman"/>
                <w:color w:val="000000"/>
                <w:sz w:val="20"/>
                <w:szCs w:val="20"/>
              </w:rPr>
              <w:t xml:space="preserve"> График документооборота</w:t>
            </w:r>
            <w:r w:rsidRPr="00F26B37">
              <w:rPr>
                <w:rFonts w:ascii="Times New Roman" w:hAnsi="Times New Roman" w:cs="Times New Roman"/>
                <w:sz w:val="20"/>
                <w:szCs w:val="20"/>
              </w:rPr>
              <w:t>;</w:t>
            </w:r>
          </w:p>
          <w:p w:rsidR="00F26B37" w:rsidRPr="00F26B37" w:rsidRDefault="00F26B37" w:rsidP="00F26B37">
            <w:pPr>
              <w:spacing w:line="276" w:lineRule="auto"/>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4.</w:t>
            </w:r>
            <w:r w:rsidRPr="00F26B37">
              <w:rPr>
                <w:rFonts w:ascii="Times New Roman" w:hAnsi="Times New Roman" w:cs="Times New Roman"/>
                <w:color w:val="000000"/>
                <w:sz w:val="20"/>
                <w:szCs w:val="20"/>
              </w:rPr>
              <w:t xml:space="preserve"> График электронного документооборота;</w:t>
            </w:r>
          </w:p>
          <w:p w:rsidR="00F26B37" w:rsidRPr="00F26B37" w:rsidRDefault="00F26B37" w:rsidP="00F26B37">
            <w:pPr>
              <w:spacing w:line="276" w:lineRule="auto"/>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5.</w:t>
            </w:r>
            <w:r w:rsidRPr="00F26B37">
              <w:rPr>
                <w:rFonts w:ascii="Times New Roman" w:hAnsi="Times New Roman" w:cs="Times New Roman"/>
                <w:color w:val="000000"/>
                <w:sz w:val="20"/>
                <w:szCs w:val="20"/>
              </w:rPr>
              <w:t xml:space="preserve"> Перечень неунифицированных форм первичных документов;</w:t>
            </w:r>
          </w:p>
          <w:p w:rsidR="00F26B37" w:rsidRPr="00F26B37" w:rsidRDefault="00F26B37" w:rsidP="00F26B37">
            <w:pPr>
              <w:spacing w:line="276" w:lineRule="auto"/>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6.</w:t>
            </w:r>
            <w:r w:rsidRPr="00F26B37">
              <w:rPr>
                <w:rFonts w:ascii="Times New Roman" w:hAnsi="Times New Roman" w:cs="Times New Roman"/>
                <w:color w:val="000000"/>
                <w:sz w:val="20"/>
                <w:szCs w:val="20"/>
              </w:rPr>
              <w:t xml:space="preserve"> Перечень лиц, имеющих право подписи документов;</w:t>
            </w:r>
          </w:p>
          <w:p w:rsidR="00F26B37" w:rsidRPr="00F26B37" w:rsidRDefault="00F26B37" w:rsidP="00F26B37">
            <w:pPr>
              <w:spacing w:line="276" w:lineRule="auto"/>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7.</w:t>
            </w:r>
            <w:r w:rsidRPr="00F26B37">
              <w:rPr>
                <w:rFonts w:ascii="Times New Roman" w:hAnsi="Times New Roman" w:cs="Times New Roman"/>
                <w:color w:val="000000"/>
                <w:sz w:val="20"/>
                <w:szCs w:val="20"/>
              </w:rPr>
              <w:t xml:space="preserve"> Номера журналов операций;</w:t>
            </w:r>
          </w:p>
          <w:p w:rsidR="00F26B37" w:rsidRPr="00F26B37" w:rsidRDefault="00F26B37" w:rsidP="00F26B37">
            <w:pPr>
              <w:spacing w:line="276" w:lineRule="auto"/>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8.</w:t>
            </w:r>
            <w:r w:rsidRPr="00F26B37">
              <w:rPr>
                <w:rFonts w:ascii="Times New Roman" w:hAnsi="Times New Roman" w:cs="Times New Roman"/>
                <w:color w:val="000000"/>
                <w:sz w:val="20"/>
                <w:szCs w:val="20"/>
              </w:rPr>
              <w:t xml:space="preserve"> Рабочий план счетов;</w:t>
            </w:r>
          </w:p>
          <w:p w:rsidR="00F26B37" w:rsidRPr="00F26B37" w:rsidRDefault="00F26B37" w:rsidP="00F26B37">
            <w:pPr>
              <w:spacing w:line="276" w:lineRule="auto"/>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9.</w:t>
            </w:r>
            <w:r w:rsidRPr="00F26B37">
              <w:rPr>
                <w:rFonts w:ascii="Times New Roman" w:hAnsi="Times New Roman" w:cs="Times New Roman"/>
                <w:color w:val="000000"/>
                <w:sz w:val="20"/>
                <w:szCs w:val="20"/>
              </w:rPr>
              <w:t xml:space="preserve"> Положение о внутреннем финансовом контроле;</w:t>
            </w:r>
          </w:p>
          <w:p w:rsidR="00F26B37" w:rsidRPr="00F26B37" w:rsidRDefault="00F26B37" w:rsidP="00F26B37">
            <w:pPr>
              <w:spacing w:line="276" w:lineRule="auto"/>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10.</w:t>
            </w:r>
            <w:r w:rsidRPr="00F26B37">
              <w:rPr>
                <w:rFonts w:ascii="Times New Roman" w:hAnsi="Times New Roman" w:cs="Times New Roman"/>
                <w:color w:val="000000"/>
                <w:sz w:val="20"/>
                <w:szCs w:val="20"/>
              </w:rPr>
              <w:t xml:space="preserve"> Перечень хозяйственного и производственного инвентаря, который включается в состав основных средств;</w:t>
            </w:r>
          </w:p>
          <w:p w:rsidR="00F26B37" w:rsidRPr="00F26B37" w:rsidRDefault="00F26B37" w:rsidP="00F26B37">
            <w:pPr>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11.</w:t>
            </w:r>
            <w:r w:rsidRPr="00F26B37">
              <w:rPr>
                <w:rFonts w:ascii="Times New Roman" w:hAnsi="Times New Roman" w:cs="Times New Roman"/>
                <w:color w:val="000000"/>
                <w:sz w:val="20"/>
                <w:szCs w:val="20"/>
              </w:rPr>
              <w:t xml:space="preserve"> Положение о признании дебиторской задолженности сомнительной или безнадежной к взысканию;</w:t>
            </w:r>
          </w:p>
          <w:p w:rsidR="00F26B37" w:rsidRPr="00F26B37" w:rsidRDefault="00F26B37" w:rsidP="00F26B37">
            <w:pPr>
              <w:shd w:val="clear" w:color="auto" w:fill="FFFFFF"/>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12.</w:t>
            </w:r>
            <w:r w:rsidRPr="00F26B37">
              <w:rPr>
                <w:rFonts w:ascii="Times New Roman" w:hAnsi="Times New Roman" w:cs="Times New Roman"/>
                <w:color w:val="000000"/>
                <w:sz w:val="20"/>
                <w:szCs w:val="20"/>
              </w:rPr>
              <w:t xml:space="preserve"> Порядок расчета резерва предстоящих расходов по выплатам персоналу;</w:t>
            </w:r>
          </w:p>
          <w:p w:rsidR="00F26B37" w:rsidRPr="00F26B37" w:rsidRDefault="00F26B37" w:rsidP="00F26B37">
            <w:pPr>
              <w:spacing w:line="276" w:lineRule="auto"/>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 xml:space="preserve">Приложение 13. </w:t>
            </w:r>
            <w:r w:rsidRPr="00F26B37">
              <w:rPr>
                <w:rFonts w:ascii="Times New Roman" w:hAnsi="Times New Roman" w:cs="Times New Roman"/>
                <w:color w:val="000000"/>
                <w:sz w:val="20"/>
                <w:szCs w:val="20"/>
              </w:rPr>
              <w:t>Порядок принятия обязательств;</w:t>
            </w:r>
          </w:p>
          <w:p w:rsidR="00F26B37" w:rsidRPr="00F26B37" w:rsidRDefault="00F26B37" w:rsidP="00F26B37">
            <w:pPr>
              <w:spacing w:line="276" w:lineRule="auto"/>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14.</w:t>
            </w:r>
            <w:r w:rsidRPr="00F26B37">
              <w:rPr>
                <w:rFonts w:ascii="Times New Roman" w:hAnsi="Times New Roman" w:cs="Times New Roman"/>
                <w:color w:val="000000"/>
                <w:sz w:val="20"/>
                <w:szCs w:val="20"/>
              </w:rPr>
              <w:t xml:space="preserve"> Порядок признания в бухгалтерском учете и раскрытия в бухгалтерской (финансовой) отчетности событий после отчетной даты;</w:t>
            </w:r>
          </w:p>
          <w:p w:rsidR="00F26B37" w:rsidRPr="00F26B37" w:rsidRDefault="00F26B37" w:rsidP="00F26B37">
            <w:pPr>
              <w:spacing w:line="276" w:lineRule="auto"/>
              <w:jc w:val="both"/>
              <w:rPr>
                <w:rFonts w:ascii="Times New Roman" w:hAnsi="Times New Roman" w:cs="Times New Roman"/>
                <w:color w:val="000000"/>
                <w:sz w:val="20"/>
                <w:szCs w:val="20"/>
              </w:rPr>
            </w:pPr>
            <w:r w:rsidRPr="00F26B37">
              <w:rPr>
                <w:rFonts w:ascii="Times New Roman" w:hAnsi="Times New Roman" w:cs="Times New Roman"/>
                <w:b/>
                <w:color w:val="000000"/>
                <w:sz w:val="20"/>
                <w:szCs w:val="20"/>
              </w:rPr>
              <w:t>Приложение 15.</w:t>
            </w:r>
            <w:r w:rsidRPr="00F26B37">
              <w:rPr>
                <w:rFonts w:ascii="Times New Roman" w:hAnsi="Times New Roman" w:cs="Times New Roman"/>
                <w:color w:val="000000"/>
                <w:sz w:val="20"/>
                <w:szCs w:val="20"/>
              </w:rPr>
              <w:t xml:space="preserve"> Порядок проведения инвентаризации активов и обязательств;</w:t>
            </w:r>
          </w:p>
          <w:p w:rsidR="00E43C61" w:rsidRPr="00F26B37" w:rsidRDefault="00F26B37" w:rsidP="00F26B37">
            <w:pPr>
              <w:spacing w:line="276" w:lineRule="auto"/>
              <w:jc w:val="both"/>
              <w:rPr>
                <w:rFonts w:hAnsi="Times New Roman" w:cs="Times New Roman"/>
                <w:color w:val="000000"/>
                <w:sz w:val="24"/>
                <w:szCs w:val="24"/>
              </w:rPr>
            </w:pPr>
            <w:r w:rsidRPr="00F26B37">
              <w:rPr>
                <w:rFonts w:ascii="Times New Roman" w:hAnsi="Times New Roman" w:cs="Times New Roman"/>
                <w:b/>
                <w:color w:val="000000"/>
                <w:sz w:val="20"/>
                <w:szCs w:val="20"/>
              </w:rPr>
              <w:t>Приложение 16.</w:t>
            </w:r>
            <w:r w:rsidRPr="00F26B37">
              <w:rPr>
                <w:rFonts w:ascii="Times New Roman" w:hAnsi="Times New Roman" w:cs="Times New Roman"/>
                <w:color w:val="000000"/>
                <w:sz w:val="20"/>
                <w:szCs w:val="20"/>
              </w:rPr>
              <w:t xml:space="preserve"> Порядок приема-передачи документов бухгалтерского учета при смене руководителя и (или) главного бухгалтера.</w:t>
            </w:r>
          </w:p>
        </w:tc>
      </w:tr>
    </w:tbl>
    <w:p w:rsidR="00F26B37" w:rsidRDefault="00F26B37" w:rsidP="00B70723">
      <w:pPr>
        <w:shd w:val="clear" w:color="auto" w:fill="FFFFFF"/>
        <w:spacing w:after="100" w:afterAutospacing="1" w:line="240" w:lineRule="auto"/>
        <w:ind w:firstLine="708"/>
        <w:jc w:val="both"/>
        <w:rPr>
          <w:rFonts w:ascii="Times New Roman" w:eastAsia="Times New Roman" w:hAnsi="Times New Roman" w:cs="Times New Roman"/>
          <w:color w:val="000000"/>
          <w:sz w:val="24"/>
          <w:szCs w:val="24"/>
        </w:rPr>
      </w:pPr>
    </w:p>
    <w:p w:rsidR="00F26B37" w:rsidRDefault="00F26B37" w:rsidP="00B70723">
      <w:pPr>
        <w:shd w:val="clear" w:color="auto" w:fill="FFFFFF"/>
        <w:spacing w:after="100" w:afterAutospacing="1" w:line="240" w:lineRule="auto"/>
        <w:ind w:firstLine="708"/>
        <w:jc w:val="both"/>
        <w:rPr>
          <w:rFonts w:ascii="Times New Roman" w:eastAsia="Times New Roman" w:hAnsi="Times New Roman" w:cs="Times New Roman"/>
          <w:color w:val="000000"/>
          <w:sz w:val="24"/>
          <w:szCs w:val="24"/>
        </w:rPr>
      </w:pPr>
    </w:p>
    <w:p w:rsidR="00F26B37" w:rsidRDefault="00F26B37" w:rsidP="00B70723">
      <w:pPr>
        <w:shd w:val="clear" w:color="auto" w:fill="FFFFFF"/>
        <w:spacing w:after="100" w:afterAutospacing="1" w:line="240" w:lineRule="auto"/>
        <w:ind w:firstLine="708"/>
        <w:jc w:val="both"/>
        <w:rPr>
          <w:rFonts w:ascii="Times New Roman" w:eastAsia="Times New Roman" w:hAnsi="Times New Roman" w:cs="Times New Roman"/>
          <w:color w:val="000000"/>
          <w:sz w:val="24"/>
          <w:szCs w:val="24"/>
        </w:rPr>
      </w:pPr>
    </w:p>
    <w:p w:rsidR="00F26B37" w:rsidRDefault="00F26B37" w:rsidP="00B70723">
      <w:pPr>
        <w:shd w:val="clear" w:color="auto" w:fill="FFFFFF"/>
        <w:spacing w:after="100" w:afterAutospacing="1" w:line="240" w:lineRule="auto"/>
        <w:ind w:firstLine="708"/>
        <w:jc w:val="both"/>
        <w:rPr>
          <w:rFonts w:ascii="Times New Roman" w:eastAsia="Times New Roman" w:hAnsi="Times New Roman" w:cs="Times New Roman"/>
          <w:color w:val="000000"/>
          <w:sz w:val="24"/>
          <w:szCs w:val="24"/>
        </w:rPr>
      </w:pPr>
    </w:p>
    <w:p w:rsidR="00F26B37" w:rsidRDefault="00F26B37" w:rsidP="00B70723">
      <w:pPr>
        <w:shd w:val="clear" w:color="auto" w:fill="FFFFFF"/>
        <w:spacing w:after="100" w:afterAutospacing="1" w:line="240" w:lineRule="auto"/>
        <w:ind w:firstLine="708"/>
        <w:jc w:val="both"/>
        <w:rPr>
          <w:rFonts w:ascii="Times New Roman" w:eastAsia="Times New Roman" w:hAnsi="Times New Roman" w:cs="Times New Roman"/>
          <w:color w:val="000000"/>
          <w:sz w:val="24"/>
          <w:szCs w:val="24"/>
        </w:rPr>
      </w:pPr>
    </w:p>
    <w:p w:rsidR="00F26B37" w:rsidRDefault="00F26B37" w:rsidP="00B70723">
      <w:pPr>
        <w:shd w:val="clear" w:color="auto" w:fill="FFFFFF"/>
        <w:spacing w:after="100" w:afterAutospacing="1" w:line="240" w:lineRule="auto"/>
        <w:ind w:firstLine="708"/>
        <w:jc w:val="both"/>
        <w:rPr>
          <w:rFonts w:ascii="Times New Roman" w:eastAsia="Times New Roman" w:hAnsi="Times New Roman" w:cs="Times New Roman"/>
          <w:color w:val="000000"/>
          <w:sz w:val="24"/>
          <w:szCs w:val="24"/>
        </w:rPr>
      </w:pPr>
    </w:p>
    <w:p w:rsidR="00F26B37" w:rsidRDefault="00F26B37" w:rsidP="00B70723">
      <w:pPr>
        <w:shd w:val="clear" w:color="auto" w:fill="FFFFFF"/>
        <w:spacing w:after="100" w:afterAutospacing="1" w:line="240" w:lineRule="auto"/>
        <w:ind w:firstLine="708"/>
        <w:jc w:val="both"/>
        <w:rPr>
          <w:rFonts w:ascii="Times New Roman" w:eastAsia="Times New Roman" w:hAnsi="Times New Roman" w:cs="Times New Roman"/>
          <w:color w:val="000000"/>
          <w:sz w:val="24"/>
          <w:szCs w:val="24"/>
        </w:rPr>
      </w:pPr>
    </w:p>
    <w:p w:rsidR="00F26B37" w:rsidRDefault="00F26B37" w:rsidP="00B70723">
      <w:pPr>
        <w:shd w:val="clear" w:color="auto" w:fill="FFFFFF"/>
        <w:spacing w:after="100" w:afterAutospacing="1" w:line="240" w:lineRule="auto"/>
        <w:ind w:firstLine="708"/>
        <w:jc w:val="both"/>
        <w:rPr>
          <w:rFonts w:ascii="Times New Roman" w:eastAsia="Times New Roman" w:hAnsi="Times New Roman" w:cs="Times New Roman"/>
          <w:color w:val="000000"/>
          <w:sz w:val="24"/>
          <w:szCs w:val="24"/>
        </w:rPr>
      </w:pPr>
    </w:p>
    <w:p w:rsidR="00F26B37" w:rsidRDefault="00F26B37" w:rsidP="00B70723">
      <w:pPr>
        <w:shd w:val="clear" w:color="auto" w:fill="FFFFFF"/>
        <w:spacing w:after="100" w:afterAutospacing="1" w:line="240" w:lineRule="auto"/>
        <w:ind w:firstLine="708"/>
        <w:jc w:val="both"/>
        <w:rPr>
          <w:rFonts w:ascii="Times New Roman" w:eastAsia="Times New Roman" w:hAnsi="Times New Roman" w:cs="Times New Roman"/>
          <w:color w:val="000000"/>
          <w:sz w:val="24"/>
          <w:szCs w:val="24"/>
        </w:rPr>
      </w:pPr>
    </w:p>
    <w:p w:rsidR="00E43C61" w:rsidRDefault="00E43C61" w:rsidP="00B70723">
      <w:pPr>
        <w:shd w:val="clear" w:color="auto" w:fill="FFFFFF"/>
        <w:spacing w:after="100" w:afterAutospacing="1"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Учетная</w:t>
      </w:r>
      <w:r w:rsidRPr="002F1301">
        <w:rPr>
          <w:rFonts w:ascii="Times New Roman" w:eastAsia="Times New Roman" w:hAnsi="Times New Roman" w:cs="Times New Roman"/>
          <w:color w:val="000000"/>
          <w:sz w:val="24"/>
          <w:szCs w:val="24"/>
        </w:rPr>
        <w:t xml:space="preserve"> политик</w:t>
      </w:r>
      <w:r>
        <w:rPr>
          <w:rFonts w:ascii="Times New Roman" w:eastAsia="Times New Roman" w:hAnsi="Times New Roman" w:cs="Times New Roman"/>
          <w:color w:val="000000"/>
          <w:sz w:val="24"/>
          <w:szCs w:val="24"/>
        </w:rPr>
        <w:t>а для целей налогового учета</w:t>
      </w:r>
      <w:r w:rsidRPr="002F130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(далее – учтенная политика БУ) </w:t>
      </w:r>
      <w:r w:rsidRPr="002F1301">
        <w:rPr>
          <w:rFonts w:ascii="Times New Roman" w:eastAsia="Times New Roman" w:hAnsi="Times New Roman" w:cs="Times New Roman"/>
          <w:color w:val="000000"/>
          <w:sz w:val="24"/>
          <w:szCs w:val="24"/>
        </w:rPr>
        <w:t>включает в себя следующие разделы:</w:t>
      </w:r>
    </w:p>
    <w:tbl>
      <w:tblPr>
        <w:tblStyle w:val="a8"/>
        <w:tblW w:w="11057" w:type="dxa"/>
        <w:tblInd w:w="-34" w:type="dxa"/>
        <w:tblLayout w:type="fixed"/>
        <w:tblLook w:val="04A0"/>
      </w:tblPr>
      <w:tblGrid>
        <w:gridCol w:w="1560"/>
        <w:gridCol w:w="9497"/>
      </w:tblGrid>
      <w:tr w:rsidR="00037AD7" w:rsidRPr="00820E61" w:rsidTr="00B70723">
        <w:trPr>
          <w:trHeight w:val="151"/>
        </w:trPr>
        <w:tc>
          <w:tcPr>
            <w:tcW w:w="1560" w:type="dxa"/>
          </w:tcPr>
          <w:p w:rsidR="00E43C61" w:rsidRPr="00037AD7" w:rsidRDefault="00E43C61" w:rsidP="00B70723">
            <w:pPr>
              <w:jc w:val="center"/>
              <w:rPr>
                <w:rFonts w:ascii="Times New Roman" w:eastAsia="Times New Roman" w:hAnsi="Times New Roman" w:cs="Times New Roman"/>
                <w:color w:val="000000"/>
                <w:sz w:val="20"/>
                <w:szCs w:val="20"/>
              </w:rPr>
            </w:pPr>
            <w:r w:rsidRPr="00037AD7">
              <w:rPr>
                <w:rFonts w:ascii="Times New Roman" w:eastAsia="Times New Roman" w:hAnsi="Times New Roman" w:cs="Times New Roman"/>
                <w:color w:val="000000"/>
                <w:sz w:val="20"/>
                <w:szCs w:val="20"/>
              </w:rPr>
              <w:t xml:space="preserve">Наименование </w:t>
            </w:r>
          </w:p>
        </w:tc>
        <w:tc>
          <w:tcPr>
            <w:tcW w:w="9497" w:type="dxa"/>
          </w:tcPr>
          <w:p w:rsidR="00E43C61" w:rsidRPr="00037AD7" w:rsidRDefault="00E43C61" w:rsidP="00037AD7">
            <w:pPr>
              <w:jc w:val="center"/>
              <w:rPr>
                <w:rFonts w:ascii="Times New Roman" w:eastAsia="Times New Roman" w:hAnsi="Times New Roman" w:cs="Times New Roman"/>
                <w:color w:val="000000"/>
                <w:sz w:val="20"/>
                <w:szCs w:val="20"/>
              </w:rPr>
            </w:pPr>
            <w:r w:rsidRPr="00037AD7">
              <w:rPr>
                <w:rFonts w:ascii="Times New Roman" w:eastAsia="Times New Roman" w:hAnsi="Times New Roman" w:cs="Times New Roman"/>
                <w:color w:val="000000"/>
                <w:sz w:val="20"/>
                <w:szCs w:val="20"/>
              </w:rPr>
              <w:t>Основные положения</w:t>
            </w:r>
          </w:p>
        </w:tc>
      </w:tr>
      <w:tr w:rsidR="00037AD7" w:rsidRPr="00611669" w:rsidTr="00B70723">
        <w:trPr>
          <w:trHeight w:val="389"/>
        </w:trPr>
        <w:tc>
          <w:tcPr>
            <w:tcW w:w="1560" w:type="dxa"/>
          </w:tcPr>
          <w:p w:rsidR="00E43C61" w:rsidRPr="00037AD7" w:rsidRDefault="00E43C61" w:rsidP="00037AD7">
            <w:pPr>
              <w:jc w:val="both"/>
              <w:rPr>
                <w:rFonts w:ascii="Times New Roman" w:hAnsi="Times New Roman" w:cs="Times New Roman"/>
                <w:color w:val="000000"/>
                <w:sz w:val="20"/>
                <w:szCs w:val="20"/>
              </w:rPr>
            </w:pPr>
            <w:r w:rsidRPr="00037AD7">
              <w:rPr>
                <w:rFonts w:ascii="Times New Roman" w:hAnsi="Times New Roman" w:cs="Times New Roman"/>
                <w:bCs/>
                <w:color w:val="000000"/>
                <w:sz w:val="20"/>
                <w:szCs w:val="20"/>
              </w:rPr>
              <w:t>I. Порядок ведения налогового учета</w:t>
            </w:r>
          </w:p>
        </w:tc>
        <w:tc>
          <w:tcPr>
            <w:tcW w:w="9497" w:type="dxa"/>
          </w:tcPr>
          <w:p w:rsidR="00E43C61" w:rsidRPr="00037AD7" w:rsidRDefault="00E43C61" w:rsidP="00037AD7">
            <w:pPr>
              <w:jc w:val="both"/>
              <w:rPr>
                <w:rFonts w:ascii="Times New Roman" w:eastAsia="Times New Roman" w:hAnsi="Times New Roman" w:cs="Times New Roman"/>
                <w:sz w:val="20"/>
                <w:szCs w:val="20"/>
              </w:rPr>
            </w:pPr>
            <w:r w:rsidRPr="00037AD7">
              <w:rPr>
                <w:rFonts w:ascii="Times New Roman" w:hAnsi="Times New Roman" w:cs="Times New Roman"/>
                <w:color w:val="000000"/>
                <w:sz w:val="20"/>
                <w:szCs w:val="20"/>
              </w:rPr>
              <w:t>Налоговый учет ведет бухгалтерская служба под руководством главного бухгалтера.</w:t>
            </w:r>
            <w:r w:rsidR="00611669" w:rsidRPr="00037AD7">
              <w:rPr>
                <w:rFonts w:ascii="Times New Roman" w:hAnsi="Times New Roman" w:cs="Times New Roman"/>
                <w:color w:val="000000"/>
                <w:sz w:val="20"/>
                <w:szCs w:val="20"/>
              </w:rPr>
              <w:t xml:space="preserve"> </w:t>
            </w:r>
            <w:r w:rsidRPr="00037AD7">
              <w:rPr>
                <w:rFonts w:ascii="Times New Roman" w:hAnsi="Times New Roman" w:cs="Times New Roman"/>
                <w:color w:val="000000"/>
                <w:sz w:val="20"/>
                <w:szCs w:val="20"/>
              </w:rPr>
              <w:t xml:space="preserve">Способ налогового учета автоматизированный, с применением программного продукта </w:t>
            </w:r>
            <w:r w:rsidRPr="00037AD7">
              <w:rPr>
                <w:rFonts w:ascii="Times New Roman" w:eastAsia="Times New Roman" w:hAnsi="Times New Roman" w:cs="Times New Roman"/>
                <w:color w:val="000000"/>
                <w:sz w:val="20"/>
                <w:szCs w:val="20"/>
              </w:rPr>
              <w:t>1С</w:t>
            </w:r>
            <w:proofErr w:type="gramStart"/>
            <w:r w:rsidRPr="00037AD7">
              <w:rPr>
                <w:rFonts w:ascii="Times New Roman" w:eastAsia="Times New Roman" w:hAnsi="Times New Roman" w:cs="Times New Roman"/>
                <w:color w:val="000000"/>
                <w:sz w:val="20"/>
                <w:szCs w:val="20"/>
              </w:rPr>
              <w:t>:П</w:t>
            </w:r>
            <w:proofErr w:type="gramEnd"/>
            <w:r w:rsidRPr="00037AD7">
              <w:rPr>
                <w:rFonts w:ascii="Times New Roman" w:eastAsia="Times New Roman" w:hAnsi="Times New Roman" w:cs="Times New Roman"/>
                <w:color w:val="000000"/>
                <w:sz w:val="20"/>
                <w:szCs w:val="20"/>
              </w:rPr>
              <w:t>редприятие 8.3: «Бухгалтерия государственного учреждения».</w:t>
            </w:r>
            <w:r w:rsidRPr="00037AD7">
              <w:rPr>
                <w:rFonts w:ascii="Times New Roman" w:hAnsi="Times New Roman" w:cs="Times New Roman"/>
                <w:color w:val="000000"/>
                <w:sz w:val="20"/>
                <w:szCs w:val="20"/>
              </w:rPr>
              <w:t xml:space="preserve"> Учреждение применяет общую систему налогообложения</w:t>
            </w:r>
            <w:r w:rsidR="00611669" w:rsidRPr="00037AD7">
              <w:rPr>
                <w:rFonts w:ascii="Times New Roman" w:hAnsi="Times New Roman" w:cs="Times New Roman"/>
                <w:color w:val="000000"/>
                <w:sz w:val="20"/>
                <w:szCs w:val="20"/>
              </w:rPr>
              <w:t xml:space="preserve"> и</w:t>
            </w:r>
            <w:r w:rsidRPr="00037AD7">
              <w:rPr>
                <w:rFonts w:ascii="Times New Roman" w:eastAsia="Times New Roman" w:hAnsi="Times New Roman" w:cs="Times New Roman"/>
                <w:sz w:val="20"/>
                <w:szCs w:val="20"/>
              </w:rPr>
              <w:t xml:space="preserve"> представляет налоговую отчетность в налоговые органы по телекоммуникационным каналам связи.</w:t>
            </w:r>
          </w:p>
        </w:tc>
      </w:tr>
      <w:tr w:rsidR="00037AD7" w:rsidRPr="00A505F7" w:rsidTr="00B70723">
        <w:trPr>
          <w:trHeight w:val="131"/>
        </w:trPr>
        <w:tc>
          <w:tcPr>
            <w:tcW w:w="1560" w:type="dxa"/>
          </w:tcPr>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bCs/>
                <w:sz w:val="20"/>
                <w:szCs w:val="20"/>
              </w:rPr>
              <w:t>II. Налог на прибыль организаций</w:t>
            </w:r>
          </w:p>
        </w:tc>
        <w:tc>
          <w:tcPr>
            <w:tcW w:w="9497" w:type="dxa"/>
          </w:tcPr>
          <w:p w:rsidR="00611669" w:rsidRPr="00037AD7" w:rsidRDefault="00E43C61" w:rsidP="00037AD7">
            <w:pPr>
              <w:pStyle w:val="a7"/>
              <w:widowControl w:val="0"/>
              <w:tabs>
                <w:tab w:val="left" w:pos="284"/>
                <w:tab w:val="left" w:pos="980"/>
              </w:tabs>
              <w:ind w:left="0"/>
              <w:jc w:val="both"/>
              <w:rPr>
                <w:rFonts w:ascii="Times New Roman" w:eastAsia="Times New Roman" w:hAnsi="Times New Roman" w:cs="Times New Roman"/>
                <w:sz w:val="20"/>
                <w:szCs w:val="20"/>
              </w:rPr>
            </w:pPr>
            <w:r w:rsidRPr="00037AD7">
              <w:rPr>
                <w:rFonts w:ascii="Times New Roman" w:eastAsia="Times New Roman" w:hAnsi="Times New Roman" w:cs="Times New Roman"/>
                <w:sz w:val="20"/>
                <w:szCs w:val="20"/>
              </w:rPr>
              <w:t xml:space="preserve">Для ведения налогового учета в плане счетов применяются </w:t>
            </w:r>
            <w:proofErr w:type="spellStart"/>
            <w:r w:rsidRPr="00037AD7">
              <w:rPr>
                <w:rFonts w:ascii="Times New Roman" w:eastAsia="Times New Roman" w:hAnsi="Times New Roman" w:cs="Times New Roman"/>
                <w:sz w:val="20"/>
                <w:szCs w:val="20"/>
              </w:rPr>
              <w:t>забалансовые</w:t>
            </w:r>
            <w:proofErr w:type="spellEnd"/>
            <w:r w:rsidRPr="00037AD7">
              <w:rPr>
                <w:rFonts w:ascii="Times New Roman" w:eastAsia="Times New Roman" w:hAnsi="Times New Roman" w:cs="Times New Roman"/>
                <w:sz w:val="20"/>
                <w:szCs w:val="20"/>
              </w:rPr>
              <w:t xml:space="preserve"> счета налогового учета с префиксом «Н»</w:t>
            </w:r>
            <w:r w:rsidR="00611669" w:rsidRPr="00037AD7">
              <w:rPr>
                <w:rFonts w:ascii="Times New Roman" w:eastAsia="Times New Roman" w:hAnsi="Times New Roman" w:cs="Times New Roman"/>
                <w:sz w:val="20"/>
                <w:szCs w:val="20"/>
              </w:rPr>
              <w:t>.</w:t>
            </w:r>
          </w:p>
          <w:p w:rsidR="00E43C61" w:rsidRPr="00037AD7" w:rsidRDefault="00E43C61" w:rsidP="00037AD7">
            <w:pPr>
              <w:pStyle w:val="a7"/>
              <w:widowControl w:val="0"/>
              <w:tabs>
                <w:tab w:val="left" w:pos="284"/>
                <w:tab w:val="left" w:pos="980"/>
              </w:tabs>
              <w:ind w:left="0"/>
              <w:jc w:val="both"/>
              <w:rPr>
                <w:rFonts w:ascii="Times New Roman" w:eastAsia="Times New Roman" w:hAnsi="Times New Roman" w:cs="Times New Roman"/>
                <w:sz w:val="20"/>
                <w:szCs w:val="20"/>
              </w:rPr>
            </w:pPr>
            <w:r w:rsidRPr="00037AD7">
              <w:rPr>
                <w:rFonts w:ascii="Times New Roman" w:eastAsia="Times New Roman" w:hAnsi="Times New Roman" w:cs="Times New Roman"/>
                <w:sz w:val="20"/>
                <w:szCs w:val="20"/>
              </w:rPr>
              <w:t>Для подтверждения данны</w:t>
            </w:r>
            <w:r w:rsidR="00A505F7" w:rsidRPr="00037AD7">
              <w:rPr>
                <w:rFonts w:ascii="Times New Roman" w:eastAsia="Times New Roman" w:hAnsi="Times New Roman" w:cs="Times New Roman"/>
                <w:sz w:val="20"/>
                <w:szCs w:val="20"/>
              </w:rPr>
              <w:t xml:space="preserve">х налогового учета используются </w:t>
            </w:r>
            <w:r w:rsidRPr="00037AD7">
              <w:rPr>
                <w:rFonts w:ascii="Times New Roman" w:eastAsia="Times New Roman" w:hAnsi="Times New Roman" w:cs="Times New Roman"/>
                <w:sz w:val="20"/>
                <w:szCs w:val="20"/>
              </w:rPr>
              <w:t>первичные учетные документы (включая бухгалтерскую справку ф</w:t>
            </w:r>
            <w:r w:rsidR="00037AD7" w:rsidRPr="00037AD7">
              <w:rPr>
                <w:rFonts w:ascii="Times New Roman" w:eastAsia="Times New Roman" w:hAnsi="Times New Roman" w:cs="Times New Roman"/>
                <w:sz w:val="20"/>
                <w:szCs w:val="20"/>
              </w:rPr>
              <w:t>.</w:t>
            </w:r>
            <w:r w:rsidRPr="00037AD7">
              <w:rPr>
                <w:rFonts w:ascii="Times New Roman" w:eastAsia="Times New Roman" w:hAnsi="Times New Roman" w:cs="Times New Roman"/>
                <w:sz w:val="20"/>
                <w:szCs w:val="20"/>
              </w:rPr>
              <w:t>0504833), оформленные в соотв</w:t>
            </w:r>
            <w:r w:rsidR="00A505F7" w:rsidRPr="00037AD7">
              <w:rPr>
                <w:rFonts w:ascii="Times New Roman" w:eastAsia="Times New Roman" w:hAnsi="Times New Roman" w:cs="Times New Roman"/>
                <w:sz w:val="20"/>
                <w:szCs w:val="20"/>
              </w:rPr>
              <w:t xml:space="preserve">етствии с законодательством РФ и </w:t>
            </w:r>
            <w:r w:rsidRPr="00037AD7">
              <w:rPr>
                <w:rFonts w:ascii="Times New Roman" w:eastAsia="Times New Roman" w:hAnsi="Times New Roman" w:cs="Times New Roman"/>
                <w:sz w:val="20"/>
                <w:szCs w:val="20"/>
              </w:rPr>
              <w:t>аналитические регистры бу</w:t>
            </w:r>
            <w:r w:rsidR="00553ABE" w:rsidRPr="00037AD7">
              <w:rPr>
                <w:rFonts w:ascii="Times New Roman" w:eastAsia="Times New Roman" w:hAnsi="Times New Roman" w:cs="Times New Roman"/>
                <w:sz w:val="20"/>
                <w:szCs w:val="20"/>
              </w:rPr>
              <w:t xml:space="preserve">хгалтерского и налогового учета, </w:t>
            </w:r>
            <w:r w:rsidRPr="00037AD7">
              <w:rPr>
                <w:rFonts w:ascii="Times New Roman" w:eastAsia="Times New Roman" w:hAnsi="Times New Roman" w:cs="Times New Roman"/>
                <w:sz w:val="20"/>
                <w:szCs w:val="20"/>
              </w:rPr>
              <w:t>формиру</w:t>
            </w:r>
            <w:r w:rsidR="00553ABE" w:rsidRPr="00037AD7">
              <w:rPr>
                <w:rFonts w:ascii="Times New Roman" w:eastAsia="Times New Roman" w:hAnsi="Times New Roman" w:cs="Times New Roman"/>
                <w:sz w:val="20"/>
                <w:szCs w:val="20"/>
              </w:rPr>
              <w:t>емые</w:t>
            </w:r>
            <w:r w:rsidRPr="00037AD7">
              <w:rPr>
                <w:rFonts w:ascii="Times New Roman" w:eastAsia="Times New Roman" w:hAnsi="Times New Roman" w:cs="Times New Roman"/>
                <w:sz w:val="20"/>
                <w:szCs w:val="20"/>
              </w:rPr>
              <w:t xml:space="preserve"> в автоматизированном порядке по формам, предусмотренным </w:t>
            </w:r>
            <w:r w:rsidRPr="00037AD7">
              <w:rPr>
                <w:rFonts w:ascii="Times New Roman" w:hAnsi="Times New Roman" w:cs="Times New Roman"/>
                <w:sz w:val="20"/>
                <w:szCs w:val="20"/>
              </w:rPr>
              <w:t xml:space="preserve">программным продуктом </w:t>
            </w:r>
            <w:r w:rsidRPr="00037AD7">
              <w:rPr>
                <w:rFonts w:ascii="Times New Roman" w:eastAsia="Times New Roman" w:hAnsi="Times New Roman" w:cs="Times New Roman"/>
                <w:sz w:val="20"/>
                <w:szCs w:val="20"/>
              </w:rPr>
              <w:t>1С</w:t>
            </w:r>
            <w:proofErr w:type="gramStart"/>
            <w:r w:rsidRPr="00037AD7">
              <w:rPr>
                <w:rFonts w:ascii="Times New Roman" w:eastAsia="Times New Roman" w:hAnsi="Times New Roman" w:cs="Times New Roman"/>
                <w:sz w:val="20"/>
                <w:szCs w:val="20"/>
              </w:rPr>
              <w:t>:П</w:t>
            </w:r>
            <w:proofErr w:type="gramEnd"/>
            <w:r w:rsidRPr="00037AD7">
              <w:rPr>
                <w:rFonts w:ascii="Times New Roman" w:eastAsia="Times New Roman" w:hAnsi="Times New Roman" w:cs="Times New Roman"/>
                <w:sz w:val="20"/>
                <w:szCs w:val="20"/>
              </w:rPr>
              <w:t>редприятие 8.3: «Бухгалтерия государственного учреждения».</w:t>
            </w:r>
          </w:p>
          <w:p w:rsidR="00E43C61" w:rsidRPr="00037AD7" w:rsidRDefault="00E43C61" w:rsidP="00037AD7">
            <w:pPr>
              <w:pStyle w:val="a7"/>
              <w:ind w:left="0"/>
              <w:jc w:val="both"/>
              <w:rPr>
                <w:rFonts w:ascii="Times New Roman" w:hAnsi="Times New Roman" w:cs="Times New Roman"/>
                <w:sz w:val="20"/>
                <w:szCs w:val="20"/>
              </w:rPr>
            </w:pPr>
            <w:r w:rsidRPr="00037AD7">
              <w:rPr>
                <w:rFonts w:ascii="Times New Roman" w:hAnsi="Times New Roman" w:cs="Times New Roman"/>
                <w:sz w:val="20"/>
                <w:szCs w:val="20"/>
              </w:rPr>
              <w:t>Учет доходов и расходов ведется методом начисления.</w:t>
            </w:r>
          </w:p>
          <w:p w:rsidR="00E43C61" w:rsidRPr="00037AD7" w:rsidRDefault="00E43C61" w:rsidP="00037AD7">
            <w:pPr>
              <w:pStyle w:val="a7"/>
              <w:ind w:left="0"/>
              <w:jc w:val="both"/>
              <w:rPr>
                <w:rFonts w:ascii="Times New Roman" w:hAnsi="Times New Roman" w:cs="Times New Roman"/>
                <w:sz w:val="20"/>
                <w:szCs w:val="20"/>
              </w:rPr>
            </w:pPr>
            <w:r w:rsidRPr="00037AD7">
              <w:rPr>
                <w:rFonts w:ascii="Times New Roman" w:hAnsi="Times New Roman" w:cs="Times New Roman"/>
                <w:sz w:val="20"/>
                <w:szCs w:val="20"/>
              </w:rPr>
              <w:t>Учет доходов и расходов, полученных (произведенных) в рамках целевого финансирования и целевых поступлений, ведется раздель</w:t>
            </w:r>
            <w:r w:rsidR="00553ABE" w:rsidRPr="00037AD7">
              <w:rPr>
                <w:rFonts w:ascii="Times New Roman" w:hAnsi="Times New Roman" w:cs="Times New Roman"/>
                <w:sz w:val="20"/>
                <w:szCs w:val="20"/>
              </w:rPr>
              <w:t xml:space="preserve">но от других доходов и расходов </w:t>
            </w:r>
            <w:r w:rsidRPr="00037AD7">
              <w:rPr>
                <w:rFonts w:ascii="Times New Roman" w:hAnsi="Times New Roman" w:cs="Times New Roman"/>
                <w:sz w:val="20"/>
                <w:szCs w:val="20"/>
              </w:rPr>
              <w:t xml:space="preserve">с использованием кода счета бухгалтерского учета </w:t>
            </w:r>
            <w:r w:rsidR="00553ABE" w:rsidRPr="00037AD7">
              <w:rPr>
                <w:rFonts w:ascii="Times New Roman" w:hAnsi="Times New Roman" w:cs="Times New Roman"/>
                <w:sz w:val="20"/>
                <w:szCs w:val="20"/>
              </w:rPr>
              <w:t>КФО</w:t>
            </w:r>
            <w:r w:rsidRPr="00037AD7">
              <w:rPr>
                <w:rFonts w:ascii="Times New Roman" w:hAnsi="Times New Roman" w:cs="Times New Roman"/>
                <w:sz w:val="20"/>
                <w:szCs w:val="20"/>
              </w:rPr>
              <w:t>.</w:t>
            </w:r>
            <w:r w:rsidR="00A505F7" w:rsidRPr="00037AD7">
              <w:rPr>
                <w:rFonts w:ascii="Times New Roman" w:hAnsi="Times New Roman" w:cs="Times New Roman"/>
                <w:sz w:val="20"/>
                <w:szCs w:val="20"/>
              </w:rPr>
              <w:t xml:space="preserve"> </w:t>
            </w:r>
            <w:r w:rsidRPr="00037AD7">
              <w:rPr>
                <w:rFonts w:ascii="Times New Roman" w:hAnsi="Times New Roman" w:cs="Times New Roman"/>
                <w:sz w:val="20"/>
                <w:szCs w:val="20"/>
              </w:rPr>
              <w:t>Раздельный учет целевых поступлений по КФО 2 «Приносящая доход деятельность» обеспечивается путем ведения регистров учета целевых средств.</w:t>
            </w:r>
          </w:p>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Срок полезного использования основных средств, бывших в употреблении, определяется равным сроку, установленному предыдущим собственником, уменьшенному на количество лет (месяцев) эксплуатации данных основных сре</w:t>
            </w:r>
            <w:proofErr w:type="gramStart"/>
            <w:r w:rsidRPr="00037AD7">
              <w:rPr>
                <w:rFonts w:ascii="Times New Roman" w:hAnsi="Times New Roman" w:cs="Times New Roman"/>
                <w:sz w:val="20"/>
                <w:szCs w:val="20"/>
              </w:rPr>
              <w:t>дств пр</w:t>
            </w:r>
            <w:proofErr w:type="gramEnd"/>
            <w:r w:rsidRPr="00037AD7">
              <w:rPr>
                <w:rFonts w:ascii="Times New Roman" w:hAnsi="Times New Roman" w:cs="Times New Roman"/>
                <w:sz w:val="20"/>
                <w:szCs w:val="20"/>
              </w:rPr>
              <w:t>едыдущим собственником. Норма амортизации по бывшим в употреблении основным средствам определяется с учетом срока полезного использования, уменьшенного на количество лет (месяцев) эксплуатации предыдущими собственниками.</w:t>
            </w:r>
          </w:p>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Амортизация по основным средствам и нематериальным активам начисляется линейным методом.</w:t>
            </w:r>
            <w:r w:rsidR="00037AD7" w:rsidRPr="00037AD7">
              <w:rPr>
                <w:rFonts w:ascii="Times New Roman" w:hAnsi="Times New Roman" w:cs="Times New Roman"/>
                <w:sz w:val="20"/>
                <w:szCs w:val="20"/>
              </w:rPr>
              <w:t xml:space="preserve"> </w:t>
            </w:r>
            <w:r w:rsidRPr="00037AD7">
              <w:rPr>
                <w:rFonts w:ascii="Times New Roman" w:hAnsi="Times New Roman" w:cs="Times New Roman"/>
                <w:sz w:val="20"/>
                <w:szCs w:val="20"/>
              </w:rPr>
              <w:t>Амортизационная премия</w:t>
            </w:r>
            <w:r w:rsidR="00553ABE" w:rsidRPr="00037AD7">
              <w:rPr>
                <w:rFonts w:ascii="Times New Roman" w:hAnsi="Times New Roman" w:cs="Times New Roman"/>
                <w:sz w:val="20"/>
                <w:szCs w:val="20"/>
              </w:rPr>
              <w:t>, понижающие и повышающие коэффициенты не применяю</w:t>
            </w:r>
            <w:r w:rsidRPr="00037AD7">
              <w:rPr>
                <w:rFonts w:ascii="Times New Roman" w:hAnsi="Times New Roman" w:cs="Times New Roman"/>
                <w:sz w:val="20"/>
                <w:szCs w:val="20"/>
              </w:rPr>
              <w:t>тся.</w:t>
            </w:r>
          </w:p>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При выбытии материалы оцениваются по стоимости</w:t>
            </w:r>
            <w:r w:rsidR="00611669" w:rsidRPr="00037AD7">
              <w:rPr>
                <w:rFonts w:ascii="Times New Roman" w:hAnsi="Times New Roman" w:cs="Times New Roman"/>
                <w:sz w:val="20"/>
                <w:szCs w:val="20"/>
              </w:rPr>
              <w:t xml:space="preserve"> единицы запасов</w:t>
            </w:r>
            <w:r w:rsidRPr="00037AD7">
              <w:rPr>
                <w:rFonts w:ascii="Times New Roman" w:hAnsi="Times New Roman" w:cs="Times New Roman"/>
                <w:sz w:val="20"/>
                <w:szCs w:val="20"/>
              </w:rPr>
              <w:t>.</w:t>
            </w:r>
          </w:p>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К прямым расходам на оказание услуг относятся все фактические затраты учреждения, связанные с оказанием соответствующего вида услуг, за исключением общехозяйственных затрат. Конкретный перечень прямых затрат определяется в соответствии с порядком формирования себестоимости оказываемых услуг для целей бухгалтерского учета.</w:t>
            </w:r>
          </w:p>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Прямые расходы, осуществленные в отчетном (налоговом) периоде, в полном объеме относятся на уменьшение доходов от реализации данного отчетного (налогового) периода.</w:t>
            </w:r>
          </w:p>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 xml:space="preserve">Доходы и расходы от сдачи имущества в аренду признаются </w:t>
            </w:r>
            <w:proofErr w:type="spellStart"/>
            <w:r w:rsidRPr="00037AD7">
              <w:rPr>
                <w:rFonts w:ascii="Times New Roman" w:hAnsi="Times New Roman" w:cs="Times New Roman"/>
                <w:sz w:val="20"/>
                <w:szCs w:val="20"/>
              </w:rPr>
              <w:t>внереализационными</w:t>
            </w:r>
            <w:proofErr w:type="spellEnd"/>
            <w:r w:rsidRPr="00037AD7">
              <w:rPr>
                <w:rFonts w:ascii="Times New Roman" w:hAnsi="Times New Roman" w:cs="Times New Roman"/>
                <w:sz w:val="20"/>
                <w:szCs w:val="20"/>
              </w:rPr>
              <w:t xml:space="preserve"> доходами и расходами.</w:t>
            </w:r>
          </w:p>
          <w:p w:rsidR="00A505F7"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 xml:space="preserve">Доходы и расходы, относящиеся к нескольким отчетным периодам, распределяются равномерно в течение срока действия договора, к которому они относятся. </w:t>
            </w:r>
          </w:p>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В целях равномерного учета затрат учреждение создает резервы в соответствии с п. </w:t>
            </w:r>
            <w:r w:rsidR="00A505F7" w:rsidRPr="00037AD7">
              <w:rPr>
                <w:rFonts w:ascii="Times New Roman" w:hAnsi="Times New Roman" w:cs="Times New Roman"/>
                <w:sz w:val="20"/>
                <w:szCs w:val="20"/>
              </w:rPr>
              <w:t>11.10</w:t>
            </w:r>
            <w:r w:rsidRPr="00037AD7">
              <w:rPr>
                <w:rFonts w:ascii="Times New Roman" w:hAnsi="Times New Roman" w:cs="Times New Roman"/>
                <w:sz w:val="20"/>
                <w:szCs w:val="20"/>
              </w:rPr>
              <w:t>.</w:t>
            </w:r>
            <w:r w:rsidR="00A505F7" w:rsidRPr="00037AD7">
              <w:rPr>
                <w:rFonts w:ascii="Times New Roman" w:hAnsi="Times New Roman" w:cs="Times New Roman"/>
                <w:sz w:val="20"/>
                <w:szCs w:val="20"/>
              </w:rPr>
              <w:t xml:space="preserve"> раздела </w:t>
            </w:r>
            <w:r w:rsidR="00A505F7" w:rsidRPr="00037AD7">
              <w:rPr>
                <w:rFonts w:ascii="Times New Roman" w:hAnsi="Times New Roman" w:cs="Times New Roman"/>
                <w:bCs/>
                <w:sz w:val="20"/>
                <w:szCs w:val="20"/>
              </w:rPr>
              <w:t>V.</w:t>
            </w:r>
            <w:r w:rsidRPr="00037AD7">
              <w:rPr>
                <w:rFonts w:ascii="Times New Roman" w:hAnsi="Times New Roman" w:cs="Times New Roman"/>
                <w:sz w:val="20"/>
                <w:szCs w:val="20"/>
              </w:rPr>
              <w:t xml:space="preserve">  Учетной политики для целей бухгалтерского учета.</w:t>
            </w:r>
          </w:p>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Для признания доходов для целей налогообложения применяются следующие правила:</w:t>
            </w:r>
          </w:p>
          <w:p w:rsidR="00E43C61" w:rsidRPr="00037AD7" w:rsidRDefault="00E43C61" w:rsidP="00CF0AE6">
            <w:pPr>
              <w:pStyle w:val="a7"/>
              <w:numPr>
                <w:ilvl w:val="0"/>
                <w:numId w:val="8"/>
              </w:numPr>
              <w:tabs>
                <w:tab w:val="left" w:pos="318"/>
              </w:tabs>
              <w:ind w:left="0" w:firstLine="0"/>
              <w:jc w:val="both"/>
              <w:rPr>
                <w:rFonts w:ascii="Times New Roman" w:hAnsi="Times New Roman" w:cs="Times New Roman"/>
                <w:sz w:val="20"/>
                <w:szCs w:val="20"/>
              </w:rPr>
            </w:pPr>
            <w:r w:rsidRPr="00037AD7">
              <w:rPr>
                <w:rFonts w:ascii="Times New Roman" w:hAnsi="Times New Roman" w:cs="Times New Roman"/>
                <w:sz w:val="20"/>
                <w:szCs w:val="20"/>
              </w:rPr>
              <w:t>Стоимость разовых услуг отражается в доходах по мере их оказания.</w:t>
            </w:r>
          </w:p>
          <w:p w:rsidR="00E43C61" w:rsidRPr="00037AD7" w:rsidRDefault="00E43C61" w:rsidP="00CF0AE6">
            <w:pPr>
              <w:pStyle w:val="a7"/>
              <w:numPr>
                <w:ilvl w:val="0"/>
                <w:numId w:val="8"/>
              </w:numPr>
              <w:tabs>
                <w:tab w:val="left" w:pos="318"/>
              </w:tabs>
              <w:ind w:left="0" w:firstLine="0"/>
              <w:jc w:val="both"/>
              <w:rPr>
                <w:rFonts w:ascii="Times New Roman" w:hAnsi="Times New Roman" w:cs="Times New Roman"/>
                <w:sz w:val="20"/>
                <w:szCs w:val="20"/>
              </w:rPr>
            </w:pPr>
            <w:r w:rsidRPr="00037AD7">
              <w:rPr>
                <w:rFonts w:ascii="Times New Roman" w:hAnsi="Times New Roman" w:cs="Times New Roman"/>
                <w:sz w:val="20"/>
                <w:szCs w:val="20"/>
              </w:rPr>
              <w:t xml:space="preserve">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 </w:t>
            </w:r>
          </w:p>
        </w:tc>
      </w:tr>
      <w:tr w:rsidR="00037AD7" w:rsidRPr="00553ABE" w:rsidTr="00B70723">
        <w:trPr>
          <w:trHeight w:val="389"/>
        </w:trPr>
        <w:tc>
          <w:tcPr>
            <w:tcW w:w="1560" w:type="dxa"/>
          </w:tcPr>
          <w:p w:rsidR="00E43C61" w:rsidRPr="00037AD7" w:rsidRDefault="00E43C61" w:rsidP="00037AD7">
            <w:pPr>
              <w:jc w:val="both"/>
              <w:rPr>
                <w:rFonts w:ascii="Times New Roman" w:hAnsi="Times New Roman" w:cs="Times New Roman"/>
                <w:bCs/>
                <w:sz w:val="20"/>
                <w:szCs w:val="20"/>
              </w:rPr>
            </w:pPr>
            <w:r w:rsidRPr="00037AD7">
              <w:rPr>
                <w:rFonts w:ascii="Times New Roman" w:hAnsi="Times New Roman" w:cs="Times New Roman"/>
                <w:bCs/>
                <w:sz w:val="20"/>
                <w:szCs w:val="20"/>
              </w:rPr>
              <w:t>III. Налог на добавленную стоимость</w:t>
            </w:r>
          </w:p>
        </w:tc>
        <w:tc>
          <w:tcPr>
            <w:tcW w:w="9497" w:type="dxa"/>
          </w:tcPr>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В соответствии с п.п. 20 п. 2 ст. 149 Налогового кодекса РФ основной вид деятельности учреждения освобождается от налогообложения НДС.</w:t>
            </w:r>
            <w:r w:rsidR="00037AD7">
              <w:rPr>
                <w:rFonts w:ascii="Times New Roman" w:hAnsi="Times New Roman" w:cs="Times New Roman"/>
                <w:sz w:val="20"/>
                <w:szCs w:val="20"/>
              </w:rPr>
              <w:t xml:space="preserve"> У</w:t>
            </w:r>
            <w:r w:rsidRPr="00037AD7">
              <w:rPr>
                <w:rFonts w:ascii="Times New Roman" w:hAnsi="Times New Roman" w:cs="Times New Roman"/>
                <w:sz w:val="20"/>
                <w:szCs w:val="20"/>
              </w:rPr>
              <w:t>чр</w:t>
            </w:r>
            <w:r w:rsidR="00037AD7">
              <w:rPr>
                <w:rFonts w:ascii="Times New Roman" w:hAnsi="Times New Roman" w:cs="Times New Roman"/>
                <w:sz w:val="20"/>
                <w:szCs w:val="20"/>
              </w:rPr>
              <w:t xml:space="preserve">еждение ведет раздельный учет операций, облагаемых НДС и </w:t>
            </w:r>
            <w:r w:rsidRPr="00037AD7">
              <w:rPr>
                <w:rFonts w:ascii="Times New Roman" w:hAnsi="Times New Roman" w:cs="Times New Roman"/>
                <w:sz w:val="20"/>
                <w:szCs w:val="20"/>
              </w:rPr>
              <w:t xml:space="preserve">операций, освобожденных от налогообложения (включая операции, которые не являются объектом обложения НДС) в соответствии со статьями 146 и 149 </w:t>
            </w:r>
            <w:r w:rsidR="00037AD7" w:rsidRPr="00037AD7">
              <w:rPr>
                <w:rFonts w:ascii="Times New Roman" w:hAnsi="Times New Roman" w:cs="Times New Roman"/>
                <w:sz w:val="20"/>
                <w:szCs w:val="20"/>
              </w:rPr>
              <w:t>НК</w:t>
            </w:r>
            <w:r w:rsidRPr="00037AD7">
              <w:rPr>
                <w:rFonts w:ascii="Times New Roman" w:hAnsi="Times New Roman" w:cs="Times New Roman"/>
                <w:sz w:val="20"/>
                <w:szCs w:val="20"/>
              </w:rPr>
              <w:t xml:space="preserve"> РФ. </w:t>
            </w:r>
          </w:p>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 xml:space="preserve">На основании статьи 145 </w:t>
            </w:r>
            <w:r w:rsidR="00037AD7" w:rsidRPr="00037AD7">
              <w:rPr>
                <w:rFonts w:ascii="Times New Roman" w:hAnsi="Times New Roman" w:cs="Times New Roman"/>
                <w:sz w:val="20"/>
                <w:szCs w:val="20"/>
              </w:rPr>
              <w:t>НК</w:t>
            </w:r>
            <w:r w:rsidRPr="00037AD7">
              <w:rPr>
                <w:rFonts w:ascii="Times New Roman" w:hAnsi="Times New Roman" w:cs="Times New Roman"/>
                <w:sz w:val="20"/>
                <w:szCs w:val="20"/>
              </w:rPr>
              <w:t xml:space="preserve"> РФ Театр использует право на освобождение от исполнения обязанностей налогоплательщика, связанных с исчислением и уплатой налога</w:t>
            </w:r>
            <w:r w:rsidR="00037AD7" w:rsidRPr="00037AD7">
              <w:rPr>
                <w:rFonts w:ascii="Times New Roman" w:hAnsi="Times New Roman" w:cs="Times New Roman"/>
                <w:sz w:val="20"/>
                <w:szCs w:val="20"/>
              </w:rPr>
              <w:t>.</w:t>
            </w:r>
          </w:p>
        </w:tc>
      </w:tr>
      <w:tr w:rsidR="00037AD7" w:rsidRPr="00553ABE" w:rsidTr="00B70723">
        <w:trPr>
          <w:trHeight w:val="389"/>
        </w:trPr>
        <w:tc>
          <w:tcPr>
            <w:tcW w:w="1560" w:type="dxa"/>
          </w:tcPr>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bCs/>
                <w:sz w:val="20"/>
                <w:szCs w:val="20"/>
              </w:rPr>
              <w:t>IV. Транспортный налог</w:t>
            </w:r>
          </w:p>
        </w:tc>
        <w:tc>
          <w:tcPr>
            <w:tcW w:w="9497" w:type="dxa"/>
          </w:tcPr>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Налогооблагаемая база формируется исходя из наличия всех транспортных средств, зарегистрированных за учреждением.</w:t>
            </w:r>
            <w:r w:rsidR="00553ABE" w:rsidRPr="00037AD7">
              <w:rPr>
                <w:rFonts w:ascii="Times New Roman" w:hAnsi="Times New Roman" w:cs="Times New Roman"/>
                <w:sz w:val="20"/>
                <w:szCs w:val="20"/>
              </w:rPr>
              <w:t xml:space="preserve"> </w:t>
            </w:r>
            <w:r w:rsidRPr="00037AD7">
              <w:rPr>
                <w:rFonts w:ascii="Times New Roman" w:hAnsi="Times New Roman" w:cs="Times New Roman"/>
                <w:sz w:val="20"/>
                <w:szCs w:val="20"/>
              </w:rPr>
              <w:t>Для целей настоящего пункта в налогооблагаемую базу включаются базу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w:t>
            </w:r>
          </w:p>
        </w:tc>
      </w:tr>
      <w:tr w:rsidR="00037AD7" w:rsidRPr="00553ABE" w:rsidTr="00B70723">
        <w:trPr>
          <w:trHeight w:val="389"/>
        </w:trPr>
        <w:tc>
          <w:tcPr>
            <w:tcW w:w="1560" w:type="dxa"/>
          </w:tcPr>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bCs/>
                <w:sz w:val="20"/>
                <w:szCs w:val="20"/>
              </w:rPr>
              <w:t>V. Налог на имущество организаций</w:t>
            </w:r>
          </w:p>
        </w:tc>
        <w:tc>
          <w:tcPr>
            <w:tcW w:w="9497" w:type="dxa"/>
          </w:tcPr>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 xml:space="preserve">Перечень объектов налогообложения определяется в соответствии со статьей 374 НК. Учреждение применяет льготы </w:t>
            </w:r>
            <w:r w:rsidR="00553ABE" w:rsidRPr="00037AD7">
              <w:rPr>
                <w:rFonts w:ascii="Times New Roman" w:hAnsi="Times New Roman" w:cs="Times New Roman"/>
                <w:sz w:val="20"/>
                <w:szCs w:val="20"/>
              </w:rPr>
              <w:t xml:space="preserve">и налоговые ставки </w:t>
            </w:r>
            <w:r w:rsidRPr="00037AD7">
              <w:rPr>
                <w:rFonts w:ascii="Times New Roman" w:hAnsi="Times New Roman" w:cs="Times New Roman"/>
                <w:sz w:val="20"/>
                <w:szCs w:val="20"/>
              </w:rPr>
              <w:t>в соответствии с законодательством региона.</w:t>
            </w:r>
            <w:r w:rsidRPr="00037AD7">
              <w:rPr>
                <w:rFonts w:ascii="Times New Roman" w:hAnsi="Times New Roman" w:cs="Times New Roman"/>
                <w:sz w:val="20"/>
                <w:szCs w:val="20"/>
                <w:shd w:val="clear" w:color="auto" w:fill="FFFFFF"/>
              </w:rPr>
              <w:t xml:space="preserve"> </w:t>
            </w:r>
          </w:p>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Налоги и авансовые платежи по налогу на имущество уплачиваются в региональный бюджет по местонахождению учреждения в порядке и сроки, предусмотренные статьей 383 НК.</w:t>
            </w:r>
          </w:p>
        </w:tc>
      </w:tr>
      <w:tr w:rsidR="00037AD7" w:rsidRPr="00553ABE" w:rsidTr="00B70723">
        <w:trPr>
          <w:trHeight w:val="131"/>
        </w:trPr>
        <w:tc>
          <w:tcPr>
            <w:tcW w:w="1560" w:type="dxa"/>
          </w:tcPr>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bCs/>
                <w:sz w:val="20"/>
                <w:szCs w:val="20"/>
              </w:rPr>
              <w:t>VI. Земельный налог</w:t>
            </w:r>
          </w:p>
        </w:tc>
        <w:tc>
          <w:tcPr>
            <w:tcW w:w="9497" w:type="dxa"/>
          </w:tcPr>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Налоговая ставка применяется в соответствии с местным законодательством согласно статье 394 НК.</w:t>
            </w:r>
          </w:p>
          <w:p w:rsidR="00E43C61" w:rsidRPr="00037AD7" w:rsidRDefault="00E43C61" w:rsidP="00037AD7">
            <w:pPr>
              <w:jc w:val="both"/>
              <w:rPr>
                <w:rFonts w:ascii="Times New Roman" w:hAnsi="Times New Roman" w:cs="Times New Roman"/>
                <w:sz w:val="20"/>
                <w:szCs w:val="20"/>
              </w:rPr>
            </w:pPr>
            <w:r w:rsidRPr="00037AD7">
              <w:rPr>
                <w:rFonts w:ascii="Times New Roman" w:hAnsi="Times New Roman" w:cs="Times New Roman"/>
                <w:sz w:val="20"/>
                <w:szCs w:val="20"/>
              </w:rPr>
              <w:t>Налоги и авансовые платежи по земельному налогу уплачиваются в местный бюджет по местонахождению учреждения и его структурных подразделений в порядке и сроки, предусмотренные статьей 396 НК.</w:t>
            </w:r>
          </w:p>
        </w:tc>
      </w:tr>
    </w:tbl>
    <w:p w:rsidR="000013A3" w:rsidRPr="00F15D3E" w:rsidRDefault="000013A3" w:rsidP="00037AD7">
      <w:pPr>
        <w:jc w:val="both"/>
        <w:rPr>
          <w:rFonts w:ascii="Times New Roman" w:hAnsi="Times New Roman" w:cs="Times New Roman"/>
          <w:sz w:val="24"/>
          <w:szCs w:val="24"/>
        </w:rPr>
      </w:pPr>
    </w:p>
    <w:sectPr w:rsidR="000013A3" w:rsidRPr="00F15D3E" w:rsidSect="00DF12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97625"/>
    <w:multiLevelType w:val="hybridMultilevel"/>
    <w:tmpl w:val="9EAE1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33D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57A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A68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C1E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004E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22F52"/>
    <w:multiLevelType w:val="hybridMultilevel"/>
    <w:tmpl w:val="BE96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A96F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7C45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681E6A"/>
    <w:multiLevelType w:val="hybridMultilevel"/>
    <w:tmpl w:val="4198EC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54421F8C"/>
    <w:multiLevelType w:val="hybridMultilevel"/>
    <w:tmpl w:val="36F2631E"/>
    <w:lvl w:ilvl="0" w:tplc="E000F9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072F95"/>
    <w:multiLevelType w:val="multilevel"/>
    <w:tmpl w:val="A94EB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183698"/>
    <w:multiLevelType w:val="multilevel"/>
    <w:tmpl w:val="5CD4A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5C3A6E"/>
    <w:multiLevelType w:val="hybridMultilevel"/>
    <w:tmpl w:val="B558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0"/>
  </w:num>
  <w:num w:numId="5">
    <w:abstractNumId w:val="4"/>
  </w:num>
  <w:num w:numId="6">
    <w:abstractNumId w:val="2"/>
  </w:num>
  <w:num w:numId="7">
    <w:abstractNumId w:val="13"/>
  </w:num>
  <w:num w:numId="8">
    <w:abstractNumId w:val="9"/>
  </w:num>
  <w:num w:numId="9">
    <w:abstractNumId w:val="11"/>
  </w:num>
  <w:num w:numId="10">
    <w:abstractNumId w:val="8"/>
  </w:num>
  <w:num w:numId="11">
    <w:abstractNumId w:val="5"/>
  </w:num>
  <w:num w:numId="12">
    <w:abstractNumId w:val="1"/>
  </w:num>
  <w:num w:numId="13">
    <w:abstractNumId w:val="7"/>
  </w:num>
  <w:num w:numId="14">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2F1301"/>
    <w:rsid w:val="000013A3"/>
    <w:rsid w:val="00037AD7"/>
    <w:rsid w:val="00056BF0"/>
    <w:rsid w:val="0006774A"/>
    <w:rsid w:val="000B1888"/>
    <w:rsid w:val="000D307C"/>
    <w:rsid w:val="000D6BF5"/>
    <w:rsid w:val="00101D0A"/>
    <w:rsid w:val="00161071"/>
    <w:rsid w:val="001732DB"/>
    <w:rsid w:val="00194BB2"/>
    <w:rsid w:val="001C3D33"/>
    <w:rsid w:val="001E593B"/>
    <w:rsid w:val="00230371"/>
    <w:rsid w:val="00247738"/>
    <w:rsid w:val="00257D35"/>
    <w:rsid w:val="0026425D"/>
    <w:rsid w:val="00265796"/>
    <w:rsid w:val="002A738F"/>
    <w:rsid w:val="002F1301"/>
    <w:rsid w:val="002F168E"/>
    <w:rsid w:val="0035113C"/>
    <w:rsid w:val="00380256"/>
    <w:rsid w:val="003A06FC"/>
    <w:rsid w:val="003C64FE"/>
    <w:rsid w:val="003F3C16"/>
    <w:rsid w:val="00417819"/>
    <w:rsid w:val="004A7C39"/>
    <w:rsid w:val="004D27FD"/>
    <w:rsid w:val="00513D94"/>
    <w:rsid w:val="00523346"/>
    <w:rsid w:val="00553ABE"/>
    <w:rsid w:val="00572664"/>
    <w:rsid w:val="005C1C10"/>
    <w:rsid w:val="005D004C"/>
    <w:rsid w:val="00611669"/>
    <w:rsid w:val="00664636"/>
    <w:rsid w:val="00721674"/>
    <w:rsid w:val="007726D2"/>
    <w:rsid w:val="00820E61"/>
    <w:rsid w:val="0082446C"/>
    <w:rsid w:val="008A0A2C"/>
    <w:rsid w:val="009032AD"/>
    <w:rsid w:val="00A03E8F"/>
    <w:rsid w:val="00A501E0"/>
    <w:rsid w:val="00A505F7"/>
    <w:rsid w:val="00A94F23"/>
    <w:rsid w:val="00AD1E79"/>
    <w:rsid w:val="00AD49EF"/>
    <w:rsid w:val="00B0539F"/>
    <w:rsid w:val="00B56F42"/>
    <w:rsid w:val="00B621EE"/>
    <w:rsid w:val="00B6258B"/>
    <w:rsid w:val="00B70723"/>
    <w:rsid w:val="00BD3CC6"/>
    <w:rsid w:val="00C411A0"/>
    <w:rsid w:val="00CD69D0"/>
    <w:rsid w:val="00CF0AE6"/>
    <w:rsid w:val="00D222ED"/>
    <w:rsid w:val="00D2237C"/>
    <w:rsid w:val="00D45887"/>
    <w:rsid w:val="00DB7286"/>
    <w:rsid w:val="00DD2CA5"/>
    <w:rsid w:val="00DD6E2F"/>
    <w:rsid w:val="00DF12BA"/>
    <w:rsid w:val="00E2166F"/>
    <w:rsid w:val="00E43C61"/>
    <w:rsid w:val="00EA1AE7"/>
    <w:rsid w:val="00ED1417"/>
    <w:rsid w:val="00EF1A00"/>
    <w:rsid w:val="00F15D3E"/>
    <w:rsid w:val="00F26B37"/>
    <w:rsid w:val="00FA66FE"/>
    <w:rsid w:val="00FA718A"/>
    <w:rsid w:val="00FA75ED"/>
    <w:rsid w:val="00FA7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38"/>
  </w:style>
  <w:style w:type="paragraph" w:styleId="1">
    <w:name w:val="heading 1"/>
    <w:basedOn w:val="a"/>
    <w:link w:val="10"/>
    <w:uiPriority w:val="9"/>
    <w:qFormat/>
    <w:rsid w:val="002F13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301"/>
    <w:rPr>
      <w:rFonts w:ascii="Times New Roman" w:eastAsia="Times New Roman" w:hAnsi="Times New Roman" w:cs="Times New Roman"/>
      <w:b/>
      <w:bCs/>
      <w:kern w:val="36"/>
      <w:sz w:val="48"/>
      <w:szCs w:val="48"/>
    </w:rPr>
  </w:style>
  <w:style w:type="paragraph" w:styleId="a3">
    <w:name w:val="Normal (Web)"/>
    <w:basedOn w:val="a"/>
    <w:link w:val="a4"/>
    <w:uiPriority w:val="99"/>
    <w:unhideWhenUsed/>
    <w:rsid w:val="002F130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F1301"/>
    <w:rPr>
      <w:b/>
      <w:bCs/>
    </w:rPr>
  </w:style>
  <w:style w:type="paragraph" w:customStyle="1" w:styleId="consplusnormal">
    <w:name w:val="consplusnormal"/>
    <w:basedOn w:val="a"/>
    <w:rsid w:val="002F130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ED1417"/>
    <w:rPr>
      <w:color w:val="076F2F"/>
      <w:u w:val="single"/>
    </w:rPr>
  </w:style>
  <w:style w:type="paragraph" w:styleId="a7">
    <w:name w:val="List Paragraph"/>
    <w:basedOn w:val="a"/>
    <w:uiPriority w:val="34"/>
    <w:qFormat/>
    <w:rsid w:val="00ED1417"/>
    <w:pPr>
      <w:ind w:left="720"/>
      <w:contextualSpacing/>
    </w:pPr>
    <w:rPr>
      <w:rFonts w:eastAsiaTheme="minorHAnsi"/>
      <w:lang w:eastAsia="en-US"/>
    </w:rPr>
  </w:style>
  <w:style w:type="character" w:customStyle="1" w:styleId="small">
    <w:name w:val="small"/>
    <w:basedOn w:val="a0"/>
    <w:rsid w:val="002A738F"/>
  </w:style>
  <w:style w:type="paragraph" w:customStyle="1" w:styleId="ConsPlusNormal0">
    <w:name w:val="ConsPlusNormal"/>
    <w:rsid w:val="0035113C"/>
    <w:pPr>
      <w:widowControl w:val="0"/>
      <w:autoSpaceDE w:val="0"/>
      <w:autoSpaceDN w:val="0"/>
      <w:spacing w:after="0" w:line="240" w:lineRule="auto"/>
    </w:pPr>
    <w:rPr>
      <w:rFonts w:ascii="Calibri" w:eastAsia="Times New Roman" w:hAnsi="Calibri" w:cs="Calibri"/>
      <w:szCs w:val="20"/>
    </w:rPr>
  </w:style>
  <w:style w:type="table" w:styleId="a8">
    <w:name w:val="Table Grid"/>
    <w:basedOn w:val="a1"/>
    <w:uiPriority w:val="59"/>
    <w:rsid w:val="00820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ches">
    <w:name w:val="matches"/>
    <w:basedOn w:val="a0"/>
    <w:rsid w:val="00BD3CC6"/>
  </w:style>
  <w:style w:type="paragraph" w:customStyle="1" w:styleId="msonormalmrcssattr">
    <w:name w:val="msonormal_mr_css_attr"/>
    <w:basedOn w:val="a"/>
    <w:rsid w:val="00BD3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link w:val="a3"/>
    <w:uiPriority w:val="99"/>
    <w:rsid w:val="00DD6E2F"/>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DD6E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6E2F"/>
    <w:rPr>
      <w:rFonts w:ascii="Tahoma" w:hAnsi="Tahoma" w:cs="Tahoma"/>
      <w:sz w:val="16"/>
      <w:szCs w:val="16"/>
    </w:rPr>
  </w:style>
  <w:style w:type="paragraph" w:customStyle="1" w:styleId="copyright-info">
    <w:name w:val="copyright-info"/>
    <w:basedOn w:val="a"/>
    <w:rsid w:val="00B053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794500">
      <w:bodyDiv w:val="1"/>
      <w:marLeft w:val="0"/>
      <w:marRight w:val="0"/>
      <w:marTop w:val="0"/>
      <w:marBottom w:val="0"/>
      <w:divBdr>
        <w:top w:val="none" w:sz="0" w:space="0" w:color="auto"/>
        <w:left w:val="none" w:sz="0" w:space="0" w:color="auto"/>
        <w:bottom w:val="none" w:sz="0" w:space="0" w:color="auto"/>
        <w:right w:val="none" w:sz="0" w:space="0" w:color="auto"/>
      </w:divBdr>
      <w:divsChild>
        <w:div w:id="97722267">
          <w:marLeft w:val="0"/>
          <w:marRight w:val="0"/>
          <w:marTop w:val="0"/>
          <w:marBottom w:val="0"/>
          <w:divBdr>
            <w:top w:val="none" w:sz="0" w:space="0" w:color="auto"/>
            <w:left w:val="none" w:sz="0" w:space="0" w:color="auto"/>
            <w:bottom w:val="none" w:sz="0" w:space="0" w:color="auto"/>
            <w:right w:val="none" w:sz="0" w:space="0" w:color="auto"/>
          </w:divBdr>
          <w:divsChild>
            <w:div w:id="13306623">
              <w:marLeft w:val="0"/>
              <w:marRight w:val="0"/>
              <w:marTop w:val="0"/>
              <w:marBottom w:val="0"/>
              <w:divBdr>
                <w:top w:val="none" w:sz="0" w:space="0" w:color="auto"/>
                <w:left w:val="none" w:sz="0" w:space="0" w:color="auto"/>
                <w:bottom w:val="none" w:sz="0" w:space="0" w:color="auto"/>
                <w:right w:val="none" w:sz="0" w:space="0" w:color="auto"/>
              </w:divBdr>
            </w:div>
            <w:div w:id="150146581">
              <w:marLeft w:val="0"/>
              <w:marRight w:val="0"/>
              <w:marTop w:val="0"/>
              <w:marBottom w:val="0"/>
              <w:divBdr>
                <w:top w:val="none" w:sz="0" w:space="0" w:color="auto"/>
                <w:left w:val="none" w:sz="0" w:space="0" w:color="auto"/>
                <w:bottom w:val="none" w:sz="0" w:space="0" w:color="auto"/>
                <w:right w:val="none" w:sz="0" w:space="0" w:color="auto"/>
              </w:divBdr>
            </w:div>
            <w:div w:id="371422276">
              <w:marLeft w:val="0"/>
              <w:marRight w:val="0"/>
              <w:marTop w:val="0"/>
              <w:marBottom w:val="0"/>
              <w:divBdr>
                <w:top w:val="none" w:sz="0" w:space="0" w:color="auto"/>
                <w:left w:val="none" w:sz="0" w:space="0" w:color="auto"/>
                <w:bottom w:val="none" w:sz="0" w:space="0" w:color="auto"/>
                <w:right w:val="none" w:sz="0" w:space="0" w:color="auto"/>
              </w:divBdr>
            </w:div>
            <w:div w:id="605383416">
              <w:marLeft w:val="0"/>
              <w:marRight w:val="0"/>
              <w:marTop w:val="0"/>
              <w:marBottom w:val="0"/>
              <w:divBdr>
                <w:top w:val="none" w:sz="0" w:space="0" w:color="auto"/>
                <w:left w:val="none" w:sz="0" w:space="0" w:color="auto"/>
                <w:bottom w:val="none" w:sz="0" w:space="0" w:color="auto"/>
                <w:right w:val="none" w:sz="0" w:space="0" w:color="auto"/>
              </w:divBdr>
            </w:div>
            <w:div w:id="1043091512">
              <w:marLeft w:val="0"/>
              <w:marRight w:val="0"/>
              <w:marTop w:val="0"/>
              <w:marBottom w:val="0"/>
              <w:divBdr>
                <w:top w:val="none" w:sz="0" w:space="0" w:color="auto"/>
                <w:left w:val="none" w:sz="0" w:space="0" w:color="auto"/>
                <w:bottom w:val="none" w:sz="0" w:space="0" w:color="auto"/>
                <w:right w:val="none" w:sz="0" w:space="0" w:color="auto"/>
              </w:divBdr>
            </w:div>
            <w:div w:id="1097944469">
              <w:marLeft w:val="0"/>
              <w:marRight w:val="0"/>
              <w:marTop w:val="0"/>
              <w:marBottom w:val="0"/>
              <w:divBdr>
                <w:top w:val="none" w:sz="0" w:space="0" w:color="auto"/>
                <w:left w:val="none" w:sz="0" w:space="0" w:color="auto"/>
                <w:bottom w:val="none" w:sz="0" w:space="0" w:color="auto"/>
                <w:right w:val="none" w:sz="0" w:space="0" w:color="auto"/>
              </w:divBdr>
            </w:div>
            <w:div w:id="1234663863">
              <w:marLeft w:val="0"/>
              <w:marRight w:val="0"/>
              <w:marTop w:val="0"/>
              <w:marBottom w:val="0"/>
              <w:divBdr>
                <w:top w:val="none" w:sz="0" w:space="0" w:color="auto"/>
                <w:left w:val="none" w:sz="0" w:space="0" w:color="auto"/>
                <w:bottom w:val="none" w:sz="0" w:space="0" w:color="auto"/>
                <w:right w:val="none" w:sz="0" w:space="0" w:color="auto"/>
              </w:divBdr>
            </w:div>
            <w:div w:id="1508137173">
              <w:marLeft w:val="0"/>
              <w:marRight w:val="0"/>
              <w:marTop w:val="0"/>
              <w:marBottom w:val="0"/>
              <w:divBdr>
                <w:top w:val="none" w:sz="0" w:space="0" w:color="auto"/>
                <w:left w:val="none" w:sz="0" w:space="0" w:color="auto"/>
                <w:bottom w:val="none" w:sz="0" w:space="0" w:color="auto"/>
                <w:right w:val="none" w:sz="0" w:space="0" w:color="auto"/>
              </w:divBdr>
            </w:div>
            <w:div w:id="1566185343">
              <w:marLeft w:val="0"/>
              <w:marRight w:val="0"/>
              <w:marTop w:val="0"/>
              <w:marBottom w:val="0"/>
              <w:divBdr>
                <w:top w:val="none" w:sz="0" w:space="0" w:color="auto"/>
                <w:left w:val="none" w:sz="0" w:space="0" w:color="auto"/>
                <w:bottom w:val="none" w:sz="0" w:space="0" w:color="auto"/>
                <w:right w:val="none" w:sz="0" w:space="0" w:color="auto"/>
              </w:divBdr>
            </w:div>
            <w:div w:id="1663653533">
              <w:marLeft w:val="0"/>
              <w:marRight w:val="0"/>
              <w:marTop w:val="0"/>
              <w:marBottom w:val="0"/>
              <w:divBdr>
                <w:top w:val="none" w:sz="0" w:space="0" w:color="auto"/>
                <w:left w:val="none" w:sz="0" w:space="0" w:color="auto"/>
                <w:bottom w:val="none" w:sz="0" w:space="0" w:color="auto"/>
                <w:right w:val="none" w:sz="0" w:space="0" w:color="auto"/>
              </w:divBdr>
            </w:div>
            <w:div w:id="1681658153">
              <w:marLeft w:val="0"/>
              <w:marRight w:val="0"/>
              <w:marTop w:val="0"/>
              <w:marBottom w:val="0"/>
              <w:divBdr>
                <w:top w:val="none" w:sz="0" w:space="0" w:color="auto"/>
                <w:left w:val="none" w:sz="0" w:space="0" w:color="auto"/>
                <w:bottom w:val="none" w:sz="0" w:space="0" w:color="auto"/>
                <w:right w:val="none" w:sz="0" w:space="0" w:color="auto"/>
              </w:divBdr>
            </w:div>
            <w:div w:id="1798916764">
              <w:marLeft w:val="0"/>
              <w:marRight w:val="0"/>
              <w:marTop w:val="0"/>
              <w:marBottom w:val="0"/>
              <w:divBdr>
                <w:top w:val="none" w:sz="0" w:space="0" w:color="auto"/>
                <w:left w:val="none" w:sz="0" w:space="0" w:color="auto"/>
                <w:bottom w:val="none" w:sz="0" w:space="0" w:color="auto"/>
                <w:right w:val="none" w:sz="0" w:space="0" w:color="auto"/>
              </w:divBdr>
            </w:div>
            <w:div w:id="1865360411">
              <w:marLeft w:val="0"/>
              <w:marRight w:val="0"/>
              <w:marTop w:val="0"/>
              <w:marBottom w:val="0"/>
              <w:divBdr>
                <w:top w:val="none" w:sz="0" w:space="0" w:color="auto"/>
                <w:left w:val="none" w:sz="0" w:space="0" w:color="auto"/>
                <w:bottom w:val="none" w:sz="0" w:space="0" w:color="auto"/>
                <w:right w:val="none" w:sz="0" w:space="0" w:color="auto"/>
              </w:divBdr>
            </w:div>
            <w:div w:id="1970012255">
              <w:marLeft w:val="0"/>
              <w:marRight w:val="0"/>
              <w:marTop w:val="0"/>
              <w:marBottom w:val="0"/>
              <w:divBdr>
                <w:top w:val="none" w:sz="0" w:space="0" w:color="auto"/>
                <w:left w:val="none" w:sz="0" w:space="0" w:color="auto"/>
                <w:bottom w:val="none" w:sz="0" w:space="0" w:color="auto"/>
                <w:right w:val="none" w:sz="0" w:space="0" w:color="auto"/>
              </w:divBdr>
            </w:div>
            <w:div w:id="20429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5145">
      <w:bodyDiv w:val="1"/>
      <w:marLeft w:val="0"/>
      <w:marRight w:val="0"/>
      <w:marTop w:val="0"/>
      <w:marBottom w:val="0"/>
      <w:divBdr>
        <w:top w:val="none" w:sz="0" w:space="0" w:color="auto"/>
        <w:left w:val="none" w:sz="0" w:space="0" w:color="auto"/>
        <w:bottom w:val="none" w:sz="0" w:space="0" w:color="auto"/>
        <w:right w:val="none" w:sz="0" w:space="0" w:color="auto"/>
      </w:divBdr>
      <w:divsChild>
        <w:div w:id="248124131">
          <w:marLeft w:val="0"/>
          <w:marRight w:val="0"/>
          <w:marTop w:val="0"/>
          <w:marBottom w:val="0"/>
          <w:divBdr>
            <w:top w:val="none" w:sz="0" w:space="0" w:color="auto"/>
            <w:left w:val="none" w:sz="0" w:space="0" w:color="auto"/>
            <w:bottom w:val="none" w:sz="0" w:space="0" w:color="auto"/>
            <w:right w:val="none" w:sz="0" w:space="0" w:color="auto"/>
          </w:divBdr>
          <w:divsChild>
            <w:div w:id="5581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3" Type="http://schemas.openxmlformats.org/officeDocument/2006/relationships/settings" Target="settings.xml"/><Relationship Id="rId7" Type="http://schemas.openxmlformats.org/officeDocument/2006/relationships/hyperlink" Target="https://www.gosfinansy.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finansy.ru/" TargetMode="External"/><Relationship Id="rId5" Type="http://schemas.openxmlformats.org/officeDocument/2006/relationships/hyperlink" Target="https://www.gosfinansy.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1301</TotalTime>
  <Pages>7</Pages>
  <Words>5056</Words>
  <Characters>28822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2024-08-30T11:51:00Z</cp:lastPrinted>
  <dcterms:created xsi:type="dcterms:W3CDTF">2020-12-15T06:29:00Z</dcterms:created>
  <dcterms:modified xsi:type="dcterms:W3CDTF">2024-08-30T12:38:00Z</dcterms:modified>
</cp:coreProperties>
</file>